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0C6C" w14:textId="77777777" w:rsidR="00835EBE" w:rsidRDefault="009965F3">
      <w:pPr>
        <w:pStyle w:val="Corpotesto"/>
        <w:ind w:left="3125"/>
        <w:rPr>
          <w:sz w:val="20"/>
        </w:rPr>
      </w:pPr>
      <w:r>
        <w:rPr>
          <w:noProof/>
          <w:sz w:val="20"/>
        </w:rPr>
        <w:drawing>
          <wp:inline distT="0" distB="0" distL="0" distR="0" wp14:anchorId="6756CEC3" wp14:editId="08470561">
            <wp:extent cx="2714073" cy="5374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073" cy="53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6BAB" w14:textId="77777777" w:rsidR="00835EBE" w:rsidRDefault="00835EBE">
      <w:pPr>
        <w:pStyle w:val="Corpotesto"/>
        <w:spacing w:before="71"/>
        <w:rPr>
          <w:sz w:val="24"/>
        </w:rPr>
      </w:pPr>
    </w:p>
    <w:p w14:paraId="20045032" w14:textId="77777777" w:rsidR="00835EBE" w:rsidRDefault="009965F3">
      <w:pPr>
        <w:ind w:left="140"/>
        <w:jc w:val="center"/>
        <w:rPr>
          <w:sz w:val="24"/>
        </w:rPr>
      </w:pPr>
      <w:r>
        <w:rPr>
          <w:sz w:val="24"/>
        </w:rPr>
        <w:t>Comunicato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stampa</w:t>
      </w:r>
    </w:p>
    <w:p w14:paraId="6085562B" w14:textId="77777777" w:rsidR="00835EBE" w:rsidRDefault="00835EBE">
      <w:pPr>
        <w:pStyle w:val="Corpotesto"/>
        <w:spacing w:before="8"/>
        <w:rPr>
          <w:sz w:val="24"/>
        </w:rPr>
      </w:pPr>
    </w:p>
    <w:p w14:paraId="3078187C" w14:textId="1B9DF3FF" w:rsidR="00217D81" w:rsidRDefault="004341E4" w:rsidP="00C5311B">
      <w:pPr>
        <w:pStyle w:val="Titolo"/>
        <w:spacing w:after="120"/>
        <w:ind w:left="142"/>
        <w:rPr>
          <w:spacing w:val="-2"/>
        </w:rPr>
      </w:pPr>
      <w:r>
        <w:t>GRANO</w:t>
      </w:r>
      <w:r>
        <w:rPr>
          <w:spacing w:val="-3"/>
        </w:rPr>
        <w:t xml:space="preserve"> </w:t>
      </w:r>
      <w:r>
        <w:t>DURO,</w:t>
      </w:r>
      <w:r>
        <w:rPr>
          <w:spacing w:val="-2"/>
        </w:rPr>
        <w:t xml:space="preserve"> </w:t>
      </w:r>
      <w:r w:rsidRPr="00217D81">
        <w:rPr>
          <w:spacing w:val="-2"/>
        </w:rPr>
        <w:t xml:space="preserve">NEL 2026 </w:t>
      </w:r>
      <w:r>
        <w:rPr>
          <w:spacing w:val="-2"/>
        </w:rPr>
        <w:t>PRODUZIONE NAZIONALE SI ATTESTA SU</w:t>
      </w:r>
      <w:r w:rsidRPr="00217D81">
        <w:rPr>
          <w:spacing w:val="-2"/>
        </w:rPr>
        <w:t xml:space="preserve"> 3,8 MLN DI TONNELLATE</w:t>
      </w:r>
      <w:r>
        <w:rPr>
          <w:spacing w:val="-2"/>
        </w:rPr>
        <w:t xml:space="preserve"> (+5%)</w:t>
      </w:r>
      <w:r w:rsidRPr="00217D81">
        <w:rPr>
          <w:spacing w:val="-2"/>
        </w:rPr>
        <w:t xml:space="preserve">. </w:t>
      </w:r>
      <w:r w:rsidRPr="00D60672">
        <w:rPr>
          <w:spacing w:val="-2"/>
        </w:rPr>
        <w:t>SURPLUS</w:t>
      </w:r>
      <w:r w:rsidRPr="004341E4">
        <w:rPr>
          <w:spacing w:val="-2"/>
        </w:rPr>
        <w:t xml:space="preserve"> PRODUTTIVO </w:t>
      </w:r>
      <w:r>
        <w:rPr>
          <w:spacing w:val="-2"/>
        </w:rPr>
        <w:t>PER I</w:t>
      </w:r>
      <w:r w:rsidRPr="004341E4">
        <w:rPr>
          <w:spacing w:val="-2"/>
        </w:rPr>
        <w:t>L MERCATO GLOBALE</w:t>
      </w:r>
    </w:p>
    <w:p w14:paraId="6C3EA68B" w14:textId="39DC2AB6" w:rsidR="00571398" w:rsidRDefault="00571398" w:rsidP="00C5311B">
      <w:pPr>
        <w:spacing w:before="2" w:after="120" w:line="298" w:lineRule="exact"/>
        <w:ind w:left="142" w:right="4"/>
        <w:jc w:val="center"/>
        <w:rPr>
          <w:i/>
          <w:sz w:val="26"/>
        </w:rPr>
      </w:pPr>
      <w:r w:rsidRPr="00571398">
        <w:rPr>
          <w:i/>
          <w:sz w:val="26"/>
        </w:rPr>
        <w:t xml:space="preserve">Sono i dati emersi dai </w:t>
      </w:r>
      <w:proofErr w:type="spellStart"/>
      <w:r w:rsidRPr="00571398">
        <w:rPr>
          <w:i/>
          <w:sz w:val="26"/>
        </w:rPr>
        <w:t>Durum</w:t>
      </w:r>
      <w:proofErr w:type="spellEnd"/>
      <w:r w:rsidR="0018739F">
        <w:rPr>
          <w:i/>
          <w:sz w:val="26"/>
        </w:rPr>
        <w:t xml:space="preserve"> </w:t>
      </w:r>
      <w:r w:rsidRPr="00571398">
        <w:rPr>
          <w:i/>
          <w:sz w:val="26"/>
        </w:rPr>
        <w:t xml:space="preserve">Days, l’appuntamento internazionale </w:t>
      </w:r>
      <w:r>
        <w:rPr>
          <w:i/>
          <w:sz w:val="26"/>
        </w:rPr>
        <w:br/>
      </w:r>
      <w:r w:rsidRPr="00571398">
        <w:rPr>
          <w:i/>
          <w:sz w:val="26"/>
        </w:rPr>
        <w:t>che ha riunit</w:t>
      </w:r>
      <w:r w:rsidR="0018739F">
        <w:rPr>
          <w:i/>
          <w:sz w:val="26"/>
        </w:rPr>
        <w:t>o a Foggia</w:t>
      </w:r>
      <w:r w:rsidRPr="00571398">
        <w:rPr>
          <w:i/>
          <w:sz w:val="26"/>
        </w:rPr>
        <w:t xml:space="preserve"> tutti i protagonisti della filiera grano-pasta</w:t>
      </w:r>
    </w:p>
    <w:p w14:paraId="09314491" w14:textId="77777777" w:rsidR="00835EBE" w:rsidRDefault="00835EBE">
      <w:pPr>
        <w:pStyle w:val="Corpotesto"/>
        <w:rPr>
          <w:i/>
        </w:rPr>
      </w:pPr>
    </w:p>
    <w:p w14:paraId="65BEBD30" w14:textId="77777777" w:rsidR="00C5311B" w:rsidRDefault="00C5311B">
      <w:pPr>
        <w:pStyle w:val="Corpotesto"/>
        <w:rPr>
          <w:i/>
        </w:rPr>
      </w:pPr>
    </w:p>
    <w:p w14:paraId="1A60B16B" w14:textId="0DF121CC" w:rsidR="0018739F" w:rsidRDefault="00217D81" w:rsidP="0064012B">
      <w:pPr>
        <w:pStyle w:val="Corpotesto"/>
        <w:ind w:left="141" w:right="1"/>
        <w:jc w:val="both"/>
      </w:pPr>
      <w:r>
        <w:rPr>
          <w:i/>
        </w:rPr>
        <w:t xml:space="preserve">Foggia, 19 maggio 2026 </w:t>
      </w:r>
      <w:r>
        <w:t xml:space="preserve">- Buone prospettive per la campagna 2025-26 del </w:t>
      </w:r>
      <w:r w:rsidRPr="00571398">
        <w:rPr>
          <w:b/>
          <w:bCs/>
        </w:rPr>
        <w:t>grano duro</w:t>
      </w:r>
      <w:r>
        <w:t xml:space="preserve">: la produzione dovrebbe </w:t>
      </w:r>
      <w:r w:rsidR="00597908">
        <w:t>riportare</w:t>
      </w:r>
      <w:r>
        <w:t xml:space="preserve"> i volumi nazionali intorno </w:t>
      </w:r>
      <w:r w:rsidR="00597908">
        <w:t>alle</w:t>
      </w:r>
      <w:r>
        <w:t xml:space="preserve"> 3,8 milioni di tonnellate</w:t>
      </w:r>
      <w:r w:rsidR="00597908">
        <w:t>, con un aumento del 5% circa rispetto alle 3,6</w:t>
      </w:r>
      <w:r w:rsidR="00597908" w:rsidRPr="00597908">
        <w:t xml:space="preserve"> </w:t>
      </w:r>
      <w:r w:rsidR="00597908">
        <w:t>milioni di tonnellate della scorsa annata</w:t>
      </w:r>
      <w:r>
        <w:t xml:space="preserve">. Le condizioni climatiche, nel complesso, hanno sostenuto lo sviluppo della coltura nei principali areali produttivi, mentre il superamento del </w:t>
      </w:r>
      <w:r w:rsidRPr="00571398">
        <w:rPr>
          <w:i/>
          <w:iCs/>
        </w:rPr>
        <w:t>deficit</w:t>
      </w:r>
      <w:r>
        <w:t xml:space="preserve"> idrico che ha penalizzato negli ultimi due anni Puglia e Basilicata rappresenta un segnale rilevante anche in chiave strutturale. Permangono tuttavia alcuni fattori di fragilità: dalla progressiva riduzione degli investimenti agronomici per via dei costi, alla diffusione di fitopatie nel Mezzogiorno - anche in relazione al minore utilizzo di semente certificata - fino alle incertezze sul piano qualitativo, in particolare per quanto riguarda il contenuto proteico.</w:t>
      </w:r>
      <w:r w:rsidR="0064012B">
        <w:t xml:space="preserve"> </w:t>
      </w:r>
      <w:r w:rsidR="00571398">
        <w:t xml:space="preserve">È quanto </w:t>
      </w:r>
      <w:r w:rsidR="00C5311B">
        <w:t xml:space="preserve">è </w:t>
      </w:r>
      <w:r w:rsidR="00571398">
        <w:t xml:space="preserve">emerso nel corso </w:t>
      </w:r>
      <w:r w:rsidR="0018739F">
        <w:t>dell’</w:t>
      </w:r>
      <w:r w:rsidR="00571398">
        <w:t xml:space="preserve">edizione </w:t>
      </w:r>
      <w:r w:rsidR="0018739F">
        <w:t xml:space="preserve">2026 </w:t>
      </w:r>
      <w:r w:rsidR="00571398">
        <w:t>dei</w:t>
      </w:r>
      <w:r w:rsidR="0018739F">
        <w:t xml:space="preserve"> </w:t>
      </w:r>
      <w:proofErr w:type="spellStart"/>
      <w:r w:rsidRPr="0018739F">
        <w:rPr>
          <w:b/>
          <w:bCs/>
          <w:i/>
          <w:iCs/>
        </w:rPr>
        <w:t>Durum</w:t>
      </w:r>
      <w:proofErr w:type="spellEnd"/>
      <w:r w:rsidR="0018739F" w:rsidRPr="0018739F">
        <w:rPr>
          <w:b/>
          <w:bCs/>
          <w:i/>
          <w:iCs/>
        </w:rPr>
        <w:t xml:space="preserve"> </w:t>
      </w:r>
      <w:r w:rsidRPr="0018739F">
        <w:rPr>
          <w:b/>
          <w:bCs/>
          <w:i/>
          <w:iCs/>
        </w:rPr>
        <w:t>Days</w:t>
      </w:r>
      <w:r>
        <w:t xml:space="preserve">, </w:t>
      </w:r>
      <w:r w:rsidR="00571398">
        <w:t xml:space="preserve">l’atteso appuntamento internazionale </w:t>
      </w:r>
      <w:r>
        <w:t xml:space="preserve">che </w:t>
      </w:r>
      <w:r w:rsidR="00E94877">
        <w:t>ha riunito a Foggia tutti gli</w:t>
      </w:r>
      <w:r>
        <w:t xml:space="preserve"> attori della filiera </w:t>
      </w:r>
      <w:r w:rsidR="00571398">
        <w:t>grano-pasta</w:t>
      </w:r>
      <w:r w:rsidR="0018739F">
        <w:t>,</w:t>
      </w:r>
      <w:r w:rsidR="0018739F" w:rsidRPr="0018739F">
        <w:t xml:space="preserve"> </w:t>
      </w:r>
      <w:r w:rsidR="00E94877">
        <w:t>ovvero</w:t>
      </w:r>
      <w:r w:rsidR="0018739F" w:rsidRPr="0018739F">
        <w:t xml:space="preserve"> </w:t>
      </w:r>
      <w:proofErr w:type="spellStart"/>
      <w:r w:rsidR="0018739F" w:rsidRPr="0018739F">
        <w:rPr>
          <w:b/>
          <w:bCs/>
        </w:rPr>
        <w:t>Assosementi</w:t>
      </w:r>
      <w:proofErr w:type="spellEnd"/>
      <w:r w:rsidR="0018739F" w:rsidRPr="0018739F">
        <w:t xml:space="preserve">, </w:t>
      </w:r>
      <w:r w:rsidR="0018739F" w:rsidRPr="0018739F">
        <w:rPr>
          <w:b/>
          <w:bCs/>
        </w:rPr>
        <w:t>Cia-Agricoltori Italiani</w:t>
      </w:r>
      <w:r w:rsidR="0018739F" w:rsidRPr="0018739F">
        <w:t xml:space="preserve">, </w:t>
      </w:r>
      <w:r w:rsidR="0018739F" w:rsidRPr="0018739F">
        <w:rPr>
          <w:b/>
          <w:bCs/>
        </w:rPr>
        <w:t>Confagricoltura</w:t>
      </w:r>
      <w:r w:rsidR="0018739F" w:rsidRPr="0018739F">
        <w:t xml:space="preserve">, </w:t>
      </w:r>
      <w:r w:rsidR="0018739F" w:rsidRPr="0018739F">
        <w:rPr>
          <w:b/>
          <w:bCs/>
        </w:rPr>
        <w:t>Copagri</w:t>
      </w:r>
      <w:r w:rsidR="0018739F" w:rsidRPr="0018739F">
        <w:t xml:space="preserve">, </w:t>
      </w:r>
      <w:proofErr w:type="spellStart"/>
      <w:r w:rsidR="0018739F" w:rsidRPr="0018739F">
        <w:rPr>
          <w:b/>
          <w:bCs/>
        </w:rPr>
        <w:t>Fedagripesca</w:t>
      </w:r>
      <w:proofErr w:type="spellEnd"/>
      <w:r w:rsidR="0018739F" w:rsidRPr="0018739F">
        <w:rPr>
          <w:b/>
          <w:bCs/>
        </w:rPr>
        <w:t xml:space="preserve"> Confcooperative</w:t>
      </w:r>
      <w:r w:rsidR="0018739F" w:rsidRPr="0018739F">
        <w:t xml:space="preserve">, </w:t>
      </w:r>
      <w:proofErr w:type="spellStart"/>
      <w:r w:rsidR="0018739F" w:rsidRPr="0018739F">
        <w:rPr>
          <w:b/>
          <w:bCs/>
        </w:rPr>
        <w:t>Compag</w:t>
      </w:r>
      <w:proofErr w:type="spellEnd"/>
      <w:r w:rsidR="0018739F" w:rsidRPr="0018739F">
        <w:t xml:space="preserve">, </w:t>
      </w:r>
      <w:proofErr w:type="spellStart"/>
      <w:r w:rsidR="0018739F" w:rsidRPr="0018739F">
        <w:rPr>
          <w:b/>
          <w:bCs/>
        </w:rPr>
        <w:t>Italmopa</w:t>
      </w:r>
      <w:proofErr w:type="spellEnd"/>
      <w:r w:rsidR="0018739F" w:rsidRPr="0018739F">
        <w:t xml:space="preserve">, </w:t>
      </w:r>
      <w:r w:rsidR="0018739F" w:rsidRPr="0018739F">
        <w:rPr>
          <w:b/>
          <w:bCs/>
        </w:rPr>
        <w:t xml:space="preserve">Unione Italiana Food </w:t>
      </w:r>
      <w:r w:rsidR="0018739F" w:rsidRPr="0018739F">
        <w:t xml:space="preserve">e </w:t>
      </w:r>
      <w:r w:rsidR="0018739F" w:rsidRPr="0018739F">
        <w:rPr>
          <w:b/>
          <w:bCs/>
        </w:rPr>
        <w:t>Crea</w:t>
      </w:r>
      <w:r w:rsidR="0018739F">
        <w:t>,</w:t>
      </w:r>
      <w:r w:rsidR="00571398">
        <w:t xml:space="preserve"> </w:t>
      </w:r>
      <w:r>
        <w:t>per fare il punto</w:t>
      </w:r>
      <w:r w:rsidR="0018739F">
        <w:t xml:space="preserve"> </w:t>
      </w:r>
      <w:r w:rsidR="0018739F" w:rsidRPr="0018739F">
        <w:t>sulla produzione di grano attesa in Italia e nel mondo.</w:t>
      </w:r>
    </w:p>
    <w:p w14:paraId="6004AD43" w14:textId="77777777" w:rsidR="0018739F" w:rsidRDefault="0018739F" w:rsidP="0018739F">
      <w:pPr>
        <w:pStyle w:val="Corpotesto"/>
        <w:ind w:left="141" w:right="1"/>
        <w:jc w:val="both"/>
      </w:pPr>
    </w:p>
    <w:p w14:paraId="3AD490FA" w14:textId="77777777" w:rsidR="0064012B" w:rsidRDefault="0064012B" w:rsidP="0018739F">
      <w:pPr>
        <w:pStyle w:val="Corpotesto"/>
        <w:ind w:left="141" w:right="1"/>
        <w:jc w:val="both"/>
      </w:pPr>
    </w:p>
    <w:p w14:paraId="7B04D2F4" w14:textId="0D86C35F" w:rsidR="0018739F" w:rsidRPr="00E94877" w:rsidRDefault="0018739F" w:rsidP="0018739F">
      <w:pPr>
        <w:pStyle w:val="Corpotesto"/>
        <w:ind w:left="141" w:right="1"/>
        <w:jc w:val="both"/>
        <w:rPr>
          <w:b/>
          <w:bCs/>
        </w:rPr>
      </w:pPr>
      <w:r w:rsidRPr="00E94877">
        <w:rPr>
          <w:b/>
          <w:bCs/>
        </w:rPr>
        <w:t>L’importanza dell’innovazione</w:t>
      </w:r>
    </w:p>
    <w:p w14:paraId="0B71FD36" w14:textId="6B43B8D3" w:rsidR="00E27C6E" w:rsidRDefault="00E94877" w:rsidP="00BE27BB">
      <w:pPr>
        <w:pStyle w:val="Corpotesto"/>
        <w:ind w:left="141" w:right="1"/>
        <w:jc w:val="both"/>
      </w:pPr>
      <w:r>
        <w:t xml:space="preserve">Sempre in ottica </w:t>
      </w:r>
      <w:r w:rsidR="003F6C06">
        <w:t xml:space="preserve">di </w:t>
      </w:r>
      <w:r>
        <w:t>redditività, la filiera guarda con grande fiducia alle sempre più innumerevoli ricadute della ricerca e dell’innovazione applicat</w:t>
      </w:r>
      <w:r w:rsidR="00B41206">
        <w:t>e</w:t>
      </w:r>
      <w:r>
        <w:t xml:space="preserve"> alla cerealicoltura</w:t>
      </w:r>
      <w:r w:rsidR="00597908">
        <w:t xml:space="preserve">, le cui ultime novità sono state illustrate dal Centro </w:t>
      </w:r>
      <w:r w:rsidR="00DC4FA6">
        <w:t xml:space="preserve">di ricerca </w:t>
      </w:r>
      <w:r w:rsidR="00597908" w:rsidRPr="00597908">
        <w:t>Cerealicoltura e Colture Industriali</w:t>
      </w:r>
      <w:r w:rsidR="00597908">
        <w:t xml:space="preserve"> del Crea.</w:t>
      </w:r>
      <w:r w:rsidR="00A24DD7" w:rsidRPr="00A24DD7">
        <w:t xml:space="preserve"> </w:t>
      </w:r>
      <w:r w:rsidR="00A24DD7">
        <w:t>L</w:t>
      </w:r>
      <w:r w:rsidR="00A24DD7" w:rsidRPr="00A24DD7">
        <w:t>a vulnerabilità agli stress climatici e i costi della difesa fitosanitaria</w:t>
      </w:r>
      <w:r w:rsidR="00A24DD7">
        <w:t xml:space="preserve"> - è stato spiegato durante i lavori - sono i principali fattori che</w:t>
      </w:r>
      <w:r w:rsidR="00A24DD7" w:rsidRPr="00A24DD7">
        <w:t xml:space="preserve"> oggi </w:t>
      </w:r>
      <w:r w:rsidR="00A24DD7">
        <w:t>pesano</w:t>
      </w:r>
      <w:r w:rsidR="00A24DD7" w:rsidRPr="00A24DD7">
        <w:t xml:space="preserve"> </w:t>
      </w:r>
      <w:r w:rsidR="00A24DD7">
        <w:t>sul</w:t>
      </w:r>
      <w:r w:rsidR="00A24DD7" w:rsidRPr="00A24DD7">
        <w:t>la redditività della cerealicoltura italiana</w:t>
      </w:r>
      <w:r w:rsidR="00A24DD7">
        <w:t>, motivo per il quale il Crea punta sulle Tecniche di Evoluzione Assistita-TEA</w:t>
      </w:r>
      <w:r w:rsidR="00B41206">
        <w:t xml:space="preserve"> per intervenire sui </w:t>
      </w:r>
      <w:r w:rsidR="00B41206" w:rsidRPr="00A24DD7">
        <w:t>cereali a paglia</w:t>
      </w:r>
      <w:r w:rsidR="00B41206">
        <w:t xml:space="preserve"> con </w:t>
      </w:r>
      <w:r w:rsidR="00B41206" w:rsidRPr="00A24DD7">
        <w:t>strumenti di editing genomico di precisione</w:t>
      </w:r>
      <w:r w:rsidR="00B41206">
        <w:t>.</w:t>
      </w:r>
      <w:r w:rsidR="00DC4FA6">
        <w:t xml:space="preserve"> In tale ambito, </w:t>
      </w:r>
      <w:r w:rsidR="00DC4FA6" w:rsidRPr="00DC4FA6">
        <w:t xml:space="preserve">Il Centro di </w:t>
      </w:r>
      <w:r w:rsidR="00DC4FA6">
        <w:t>r</w:t>
      </w:r>
      <w:r w:rsidR="00DC4FA6" w:rsidRPr="00DC4FA6">
        <w:t>icerca</w:t>
      </w:r>
      <w:r w:rsidR="00DC4FA6">
        <w:t xml:space="preserve">, </w:t>
      </w:r>
      <w:r w:rsidR="00DC4FA6" w:rsidRPr="00DC4FA6">
        <w:t xml:space="preserve">da anni in prima linea nello sviluppo di varietà </w:t>
      </w:r>
      <w:r w:rsidR="00DC4FA6">
        <w:t xml:space="preserve">resistenti </w:t>
      </w:r>
      <w:r w:rsidR="00DC4FA6" w:rsidRPr="00DC4FA6">
        <w:t xml:space="preserve">di grano duro ottenute </w:t>
      </w:r>
      <w:r w:rsidR="00DC4FA6">
        <w:t>tramite</w:t>
      </w:r>
      <w:r w:rsidR="00DC4FA6" w:rsidRPr="00DC4FA6">
        <w:t xml:space="preserve"> le TEA, </w:t>
      </w:r>
      <w:r w:rsidR="00DC4FA6">
        <w:t xml:space="preserve">ha reso noto che già oggi </w:t>
      </w:r>
      <w:r w:rsidR="00B41206" w:rsidRPr="00B41206">
        <w:t>sono disponibili</w:t>
      </w:r>
      <w:r w:rsidR="003F6C06">
        <w:t xml:space="preserve"> a Foggia</w:t>
      </w:r>
      <w:r w:rsidR="00B41206" w:rsidRPr="00B41206">
        <w:t xml:space="preserve"> linee con una migliorata resistenza alle malattie fungine</w:t>
      </w:r>
      <w:r w:rsidR="00DC4FA6">
        <w:t>,</w:t>
      </w:r>
      <w:r w:rsidR="00B41206" w:rsidRPr="00B41206">
        <w:t xml:space="preserve"> come ruggini e oidio</w:t>
      </w:r>
      <w:r w:rsidR="00DC4FA6">
        <w:t xml:space="preserve">; tali linee, inoltre, </w:t>
      </w:r>
      <w:r w:rsidR="00BE27BB" w:rsidRPr="00BE27BB">
        <w:t>dopo un rigoroso controllo dell’assenza di altre modifiche genetiche, saranno pronte per la sperimentazione in campo</w:t>
      </w:r>
      <w:r w:rsidR="00BE27BB">
        <w:t xml:space="preserve"> e</w:t>
      </w:r>
      <w:r w:rsidR="00BE27BB" w:rsidRPr="00BE27BB">
        <w:t xml:space="preserve"> per la valutazione della resistenza in condizioni reali</w:t>
      </w:r>
      <w:r w:rsidR="00BE27BB">
        <w:t>.</w:t>
      </w:r>
    </w:p>
    <w:p w14:paraId="05ACB550" w14:textId="77777777" w:rsidR="00BE27BB" w:rsidRDefault="00BE27BB" w:rsidP="00BE27BB">
      <w:pPr>
        <w:pStyle w:val="Corpotesto"/>
        <w:ind w:left="141" w:right="1"/>
        <w:jc w:val="both"/>
      </w:pPr>
    </w:p>
    <w:p w14:paraId="039EE5C6" w14:textId="77777777" w:rsidR="003F6C06" w:rsidRDefault="003F6C06" w:rsidP="00BE27BB">
      <w:pPr>
        <w:pStyle w:val="Corpotesto"/>
        <w:ind w:left="141" w:right="1"/>
        <w:jc w:val="both"/>
      </w:pPr>
    </w:p>
    <w:p w14:paraId="4FBBFB40" w14:textId="5B691D24" w:rsidR="0018739F" w:rsidRPr="00E27C6E" w:rsidRDefault="0018739F" w:rsidP="00E27C6E">
      <w:pPr>
        <w:pStyle w:val="Corpotesto"/>
        <w:ind w:left="141" w:right="1"/>
        <w:jc w:val="both"/>
        <w:rPr>
          <w:b/>
          <w:bCs/>
        </w:rPr>
      </w:pPr>
      <w:r w:rsidRPr="00597908">
        <w:rPr>
          <w:b/>
          <w:bCs/>
        </w:rPr>
        <w:t>L</w:t>
      </w:r>
      <w:r w:rsidR="00625B27">
        <w:rPr>
          <w:b/>
          <w:bCs/>
        </w:rPr>
        <w:t>o scenario e l</w:t>
      </w:r>
      <w:r w:rsidRPr="00597908">
        <w:rPr>
          <w:b/>
          <w:bCs/>
        </w:rPr>
        <w:t>e prospettive globali</w:t>
      </w:r>
    </w:p>
    <w:p w14:paraId="4A21691D" w14:textId="32950676" w:rsidR="00217D81" w:rsidRDefault="00217D81" w:rsidP="00E46FF4">
      <w:pPr>
        <w:pStyle w:val="Corpotesto"/>
        <w:ind w:left="141" w:right="1"/>
        <w:jc w:val="both"/>
      </w:pPr>
      <w:r>
        <w:t xml:space="preserve">Rispetto allo scenario produttivo mondiale, </w:t>
      </w:r>
      <w:r w:rsidR="00625B27">
        <w:t>la</w:t>
      </w:r>
      <w:r>
        <w:t xml:space="preserve"> società di ricerca e consulenza specializzata nell’</w:t>
      </w:r>
      <w:r w:rsidRPr="00E27C6E">
        <w:rPr>
          <w:i/>
          <w:iCs/>
        </w:rPr>
        <w:t>agrifood</w:t>
      </w:r>
      <w:r>
        <w:t xml:space="preserve"> </w:t>
      </w:r>
      <w:r w:rsidR="00625B27" w:rsidRPr="00E27C6E">
        <w:rPr>
          <w:b/>
          <w:bCs/>
        </w:rPr>
        <w:t>Areté</w:t>
      </w:r>
      <w:r w:rsidR="00625B27">
        <w:t xml:space="preserve"> </w:t>
      </w:r>
      <w:r w:rsidR="00E27C6E">
        <w:t xml:space="preserve">ha </w:t>
      </w:r>
      <w:r>
        <w:t>fotografa</w:t>
      </w:r>
      <w:r w:rsidR="00E27C6E">
        <w:t>t</w:t>
      </w:r>
      <w:r>
        <w:t>o una campagna 2025</w:t>
      </w:r>
      <w:r w:rsidR="004341E4">
        <w:t>-</w:t>
      </w:r>
      <w:r>
        <w:t>26 caratterizzata da un generale aumento produttivo nei principali paesi produttori. In particolare, il Canada ha registrato un incremento del 12%, raggiungendo i 7,1 milioni di tonnellate, ai massimi dal 2016</w:t>
      </w:r>
      <w:r w:rsidR="00625B27">
        <w:t>-</w:t>
      </w:r>
      <w:r>
        <w:t>17. È aumentata la produzione anche negli U</w:t>
      </w:r>
      <w:r w:rsidR="00E46FF4">
        <w:t>SA</w:t>
      </w:r>
      <w:r>
        <w:t xml:space="preserve"> (+5%), in Nordafrica (+18%) e nella Ue (+5%), con</w:t>
      </w:r>
      <w:r w:rsidR="00625B27">
        <w:t xml:space="preserve"> un</w:t>
      </w:r>
      <w:r>
        <w:t xml:space="preserve"> calo registrato solo in </w:t>
      </w:r>
      <w:r>
        <w:lastRenderedPageBreak/>
        <w:t>Turchia (-16%). Con l’aumento produttivo e il conseguente accumulo di scorte, la campagna 2025</w:t>
      </w:r>
      <w:r w:rsidR="004341E4">
        <w:t>-</w:t>
      </w:r>
      <w:r>
        <w:t xml:space="preserve">26 ci ha quindi consegnato una situazione di </w:t>
      </w:r>
      <w:r w:rsidRPr="004341E4">
        <w:rPr>
          <w:i/>
          <w:iCs/>
        </w:rPr>
        <w:t>surplus</w:t>
      </w:r>
      <w:r>
        <w:t xml:space="preserve"> produttivo del mercato globale del grano duro.</w:t>
      </w:r>
      <w:r w:rsidR="00E46FF4">
        <w:t xml:space="preserve"> </w:t>
      </w:r>
      <w:r>
        <w:t>Rispetto alle prospettive di produzione 2026</w:t>
      </w:r>
      <w:r w:rsidR="00E27C6E">
        <w:t>-</w:t>
      </w:r>
      <w:r>
        <w:t xml:space="preserve">27, Areté </w:t>
      </w:r>
      <w:r w:rsidR="00E46FF4">
        <w:t xml:space="preserve">ha </w:t>
      </w:r>
      <w:r>
        <w:t>stima</w:t>
      </w:r>
      <w:r w:rsidR="00E46FF4">
        <w:t>to</w:t>
      </w:r>
      <w:r>
        <w:t xml:space="preserve"> un calo produttivo </w:t>
      </w:r>
      <w:r w:rsidR="00E46FF4">
        <w:t xml:space="preserve">del 4% </w:t>
      </w:r>
      <w:r>
        <w:t xml:space="preserve">in Ue e </w:t>
      </w:r>
      <w:r w:rsidR="00E46FF4">
        <w:t>più marcato in</w:t>
      </w:r>
      <w:r>
        <w:t xml:space="preserve"> Nord America (-17% </w:t>
      </w:r>
      <w:r w:rsidR="00E46FF4">
        <w:t xml:space="preserve">in </w:t>
      </w:r>
      <w:r>
        <w:t xml:space="preserve">Canada e </w:t>
      </w:r>
      <w:r w:rsidR="00E46FF4">
        <w:t>-</w:t>
      </w:r>
      <w:r>
        <w:t xml:space="preserve">13% </w:t>
      </w:r>
      <w:r w:rsidR="00E46FF4">
        <w:t xml:space="preserve">negli </w:t>
      </w:r>
      <w:r>
        <w:t>U</w:t>
      </w:r>
      <w:r w:rsidR="00E46FF4">
        <w:t>SA</w:t>
      </w:r>
      <w:r>
        <w:t>)</w:t>
      </w:r>
      <w:r w:rsidR="00E46FF4">
        <w:t>, con</w:t>
      </w:r>
      <w:r>
        <w:t xml:space="preserve"> previsioni in rialzo per Turchia e Nord Africa. Un quadro che prospetta una produzione globale sostanzialmente stabile, ma con un mercato che rimane in </w:t>
      </w:r>
      <w:r w:rsidRPr="00E46FF4">
        <w:rPr>
          <w:i/>
          <w:iCs/>
        </w:rPr>
        <w:t>surplus</w:t>
      </w:r>
      <w:r>
        <w:t>. La prospettiva di cali produttivi sia in Europa che in Nord America rende poco probabile un forte arretramento dei prezzi nella prossima campagna</w:t>
      </w:r>
      <w:r w:rsidR="00E46FF4">
        <w:t>, anche se</w:t>
      </w:r>
      <w:r>
        <w:t xml:space="preserve"> </w:t>
      </w:r>
      <w:r w:rsidR="00E46FF4">
        <w:t>a</w:t>
      </w:r>
      <w:r>
        <w:t xml:space="preserve">l tempo stesso, gli </w:t>
      </w:r>
      <w:r w:rsidRPr="004341E4">
        <w:rPr>
          <w:i/>
          <w:iCs/>
        </w:rPr>
        <w:t>stock</w:t>
      </w:r>
      <w:r>
        <w:t xml:space="preserve"> ancora elevati a livello globale continueranno a garantire un buon approvvigionamento al mercato, contribuendo a contenere eventuali pressioni rialziste. Su tutt</w:t>
      </w:r>
      <w:r w:rsidR="00E46FF4">
        <w:t>a la partita, ovviamente,</w:t>
      </w:r>
      <w:r>
        <w:t xml:space="preserve"> incombe l’instabilità geopolitica, vero e proprio fattore determinate, per via degli effetti che può provocare sui flussi </w:t>
      </w:r>
      <w:r w:rsidR="00E46FF4">
        <w:t>commerciali</w:t>
      </w:r>
      <w:r>
        <w:t>, sul cambio euro/dollaro, sui prezzi del petrolio e su</w:t>
      </w:r>
      <w:r w:rsidR="00E46FF4">
        <w:t>lla situazione de</w:t>
      </w:r>
      <w:r>
        <w:t xml:space="preserve">gli </w:t>
      </w:r>
      <w:r w:rsidRPr="00E46FF4">
        <w:rPr>
          <w:i/>
          <w:iCs/>
        </w:rPr>
        <w:t>input</w:t>
      </w:r>
      <w:r>
        <w:t xml:space="preserve"> produttivi.</w:t>
      </w:r>
    </w:p>
    <w:p w14:paraId="78EA3B4A" w14:textId="77777777" w:rsidR="0018739F" w:rsidRDefault="0018739F">
      <w:pPr>
        <w:pStyle w:val="Corpotesto"/>
        <w:spacing w:before="156"/>
      </w:pPr>
    </w:p>
    <w:p w14:paraId="5DBB79E3" w14:textId="228239A5" w:rsidR="00835EBE" w:rsidRDefault="009965F3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A61B5A" wp14:editId="2A741F9E">
                <wp:simplePos x="0" y="0"/>
                <wp:positionH relativeFrom="page">
                  <wp:posOffset>628015</wp:posOffset>
                </wp:positionH>
                <wp:positionV relativeFrom="paragraph">
                  <wp:posOffset>260632</wp:posOffset>
                </wp:positionV>
                <wp:extent cx="1716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>
                              <a:moveTo>
                                <a:pt x="0" y="0"/>
                              </a:moveTo>
                              <a:lnTo>
                                <a:pt x="1715897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3B67A" id="Graphic 2" o:spid="_x0000_s1026" style="position:absolute;margin-left:49.45pt;margin-top:20.5pt;width:13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JeFQIAAFsEAAAOAAAAZHJzL2Uyb0RvYy54bWysVE1v2zAMvQ/YfxB0XxwHS9MacYqhQYcB&#10;RVegKXZWZDk2JosapcTOvx8lfyTrbsN8ECjxiXzko7y+7xrNTgpdDSbn6WzOmTISitoccv62e/x0&#10;y5nzwhRCg1E5PyvH7zcfP6xbm6kFVKALhYyCGJe1NueV9zZLEicr1Qg3A6sMOUvARnja4iEpULQU&#10;vdHJYj6/SVrAwiJI5Rydbnsn38T4Zamk/16WTnmmc07cfFwxrvuwJpu1yA4obFXLgYb4BxaNqA0l&#10;nUJthRfsiPVfoZpaIjgo/UxCk0BZ1lLFGqiadP6umtdKWBVroeY4O7XJ/b+w8vn0al8wUHf2CeRP&#10;Rx1JWuuyyRM2bsB0JTYBS8RZF7t4nrqoOs8kHaar9ObzfMmZJF+6WMUmJyIb78qj818VxDji9OR8&#10;r0ExWqIaLdmZ0URSMmioo4aeM9IQOSMN972GVvhwL5ALJmsvRMJZAye1g+j175gTtYtXm2sUlbK8&#10;vVtxNlZJ2B5BRkhDveqNmJrs6+K0CSyW6d0yjoYDXRePtdaBhcPD/kEjO4kwmPELdVCEP2AWnd8K&#10;V/W46Bpg2gw69dIEkfZQnF+QtTTNOXe/jgIVZ/qboXEJoz8aOBr70UCvHyA+kNggyrnrfgi0LKTP&#10;uSdln2EcRpGNooXSJ2y4aeDL0UNZB0XjDPWMhg1NcCxweG3hiVzvI+ryT9j8BgAA//8DAFBLAwQU&#10;AAYACAAAACEAAuImxd8AAAAIAQAADwAAAGRycy9kb3ducmV2LnhtbEyPwU7DMBBE70j8g7VI3KjT&#10;FFVNGqdC0IoDQioF9ezE2yRKvI5itwl8PdsTHHdmNPsm20y2ExccfONIwXwWgUAqnWmoUvD1uXtY&#10;gfBBk9GdI1TwjR42+e1NplPjRvrAyyFUgkvIp1pBHUKfSunLGq32M9cjsXdyg9WBz6GSZtAjl9tO&#10;xlG0lFY3xB9q3eNzjWV7OFsFC7vfvo/TsX112yhpf17ewnFXKHV/Nz2tQQScwl8YrviMDjkzFe5M&#10;xotOQbJKOKngcc6T2F8skxhEcRVikHkm/w/IfwEAAP//AwBQSwECLQAUAAYACAAAACEAtoM4kv4A&#10;AADhAQAAEwAAAAAAAAAAAAAAAAAAAAAAW0NvbnRlbnRfVHlwZXNdLnhtbFBLAQItABQABgAIAAAA&#10;IQA4/SH/1gAAAJQBAAALAAAAAAAAAAAAAAAAAC8BAABfcmVscy8ucmVsc1BLAQItABQABgAIAAAA&#10;IQCF9rJeFQIAAFsEAAAOAAAAAAAAAAAAAAAAAC4CAABkcnMvZTJvRG9jLnhtbFBLAQItABQABgAI&#10;AAAAIQAC4ibF3wAAAAgBAAAPAAAAAAAAAAAAAAAAAG8EAABkcnMvZG93bnJldi54bWxQSwUGAAAA&#10;AAQABADzAAAAewUAAAAA&#10;" path="m,l1715897,e" filled="f" strokeweight=".14431mm">
                <v:path arrowok="t"/>
                <w10:wrap type="topAndBottom" anchorx="page"/>
              </v:shape>
            </w:pict>
          </mc:Fallback>
        </mc:AlternateContent>
      </w:r>
    </w:p>
    <w:p w14:paraId="7C3FD0E7" w14:textId="77777777" w:rsidR="00835EBE" w:rsidRDefault="009965F3">
      <w:pPr>
        <w:ind w:left="280"/>
        <w:rPr>
          <w:sz w:val="20"/>
        </w:rPr>
      </w:pPr>
      <w:r>
        <w:rPr>
          <w:spacing w:val="-2"/>
          <w:sz w:val="20"/>
        </w:rPr>
        <w:t>Ufficio stampa</w:t>
      </w:r>
    </w:p>
    <w:p w14:paraId="373E2D26" w14:textId="77777777" w:rsidR="00835EBE" w:rsidRDefault="009965F3">
      <w:pPr>
        <w:spacing w:line="242" w:lineRule="auto"/>
        <w:ind w:left="280" w:right="7434"/>
        <w:rPr>
          <w:sz w:val="20"/>
        </w:rPr>
      </w:pPr>
      <w:r>
        <w:rPr>
          <w:b/>
          <w:sz w:val="20"/>
        </w:rPr>
        <w:t xml:space="preserve">Alina Fiordellisi </w:t>
      </w:r>
      <w:hyperlink r:id="rId5">
        <w:r w:rsidR="00835EBE">
          <w:rPr>
            <w:spacing w:val="-2"/>
            <w:sz w:val="20"/>
            <w:u w:val="single"/>
          </w:rPr>
          <w:t>fiordellisi.a@confcooperative.it</w:t>
        </w:r>
      </w:hyperlink>
      <w:r>
        <w:rPr>
          <w:spacing w:val="-2"/>
          <w:sz w:val="20"/>
        </w:rPr>
        <w:t xml:space="preserve"> 3803996627</w:t>
      </w:r>
    </w:p>
    <w:sectPr w:rsidR="00835EBE" w:rsidSect="00217D81">
      <w:type w:val="continuous"/>
      <w:pgSz w:w="11920" w:h="16850"/>
      <w:pgMar w:top="820" w:right="992" w:bottom="99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BE"/>
    <w:rsid w:val="00080C23"/>
    <w:rsid w:val="0018739F"/>
    <w:rsid w:val="00217D81"/>
    <w:rsid w:val="002B02C3"/>
    <w:rsid w:val="00365AD3"/>
    <w:rsid w:val="003F6C06"/>
    <w:rsid w:val="004341E4"/>
    <w:rsid w:val="00470C14"/>
    <w:rsid w:val="00571398"/>
    <w:rsid w:val="00584FF8"/>
    <w:rsid w:val="00597908"/>
    <w:rsid w:val="005C30D9"/>
    <w:rsid w:val="00625B27"/>
    <w:rsid w:val="0064012B"/>
    <w:rsid w:val="00835EBE"/>
    <w:rsid w:val="009965F3"/>
    <w:rsid w:val="00A24DD7"/>
    <w:rsid w:val="00B41206"/>
    <w:rsid w:val="00BE27BB"/>
    <w:rsid w:val="00C5311B"/>
    <w:rsid w:val="00C64BFD"/>
    <w:rsid w:val="00D60672"/>
    <w:rsid w:val="00DC4FA6"/>
    <w:rsid w:val="00E27C6E"/>
    <w:rsid w:val="00E46FF4"/>
    <w:rsid w:val="00E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9C65"/>
  <w15:docId w15:val="{CA7A2E6C-2EBA-4906-8273-7D1410F7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ind w:left="143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ordellisi.a@confcooperativ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De Vita (CREA-CI)</dc:creator>
  <cp:lastModifiedBy>Alina Fiordellisi</cp:lastModifiedBy>
  <cp:revision>4</cp:revision>
  <cp:lastPrinted>2026-05-18T09:14:00Z</cp:lastPrinted>
  <dcterms:created xsi:type="dcterms:W3CDTF">2026-05-18T09:25:00Z</dcterms:created>
  <dcterms:modified xsi:type="dcterms:W3CDTF">2026-05-19T08:18:00Z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per Microsoft 365</vt:lpwstr>
  </property>
</Properties>
</file>