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EF0DEC" w:rsidRPr="00426B84" w14:paraId="1875651E" w14:textId="77777777" w:rsidTr="00EF0DEC">
        <w:tc>
          <w:tcPr>
            <w:tcW w:w="9494" w:type="dxa"/>
          </w:tcPr>
          <w:p w14:paraId="6FF2C4A7" w14:textId="00A6BF9B" w:rsidR="005D18EF" w:rsidRPr="00426B84" w:rsidRDefault="004F55AC" w:rsidP="005D18EF">
            <w:pPr>
              <w:spacing w:before="120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MODELLO </w:t>
            </w:r>
            <w:r w:rsidR="005D18EF"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>DI OFFERTA TECNICA</w:t>
            </w:r>
          </w:p>
          <w:p w14:paraId="4F6F3ED7" w14:textId="77777777" w:rsidR="005D18EF" w:rsidRPr="00426B84" w:rsidRDefault="005D18EF" w:rsidP="005D18EF">
            <w:pPr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>Lotto 1</w:t>
            </w:r>
          </w:p>
          <w:p w14:paraId="192DFC50" w14:textId="77777777" w:rsidR="00A2294B" w:rsidRPr="00426B84" w:rsidRDefault="005D18EF" w:rsidP="001174C5">
            <w:pPr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Polizza Assicurativa All Risks Property </w:t>
            </w:r>
          </w:p>
          <w:p w14:paraId="7765D3A5" w14:textId="2F242862" w:rsidR="001174C5" w:rsidRPr="00426B84" w:rsidRDefault="001174C5" w:rsidP="001174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AB4F342" w14:textId="77777777" w:rsidR="00AC6B9C" w:rsidRPr="00426B84" w:rsidRDefault="00AC6B9C" w:rsidP="00AC6B9C">
      <w:pPr>
        <w:pStyle w:val="Default"/>
        <w:rPr>
          <w:rFonts w:ascii="Garamond" w:hAnsi="Garamond"/>
        </w:rPr>
      </w:pPr>
    </w:p>
    <w:p w14:paraId="2EDF9428" w14:textId="2D323837" w:rsidR="005D18EF" w:rsidRPr="00426B84" w:rsidRDefault="005D18EF" w:rsidP="005D18EF">
      <w:pPr>
        <w:jc w:val="center"/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</w:pPr>
      <w:r w:rsidRPr="00426B84"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  <w:t xml:space="preserve">Da inserire nella </w:t>
      </w:r>
      <w:r w:rsidR="00426B84"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  <w:t>apposita sezione della PAD dedicata all’Offerta Tecnica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5D18EF" w:rsidRPr="00426B84" w14:paraId="05CA4616" w14:textId="77777777" w:rsidTr="00BA6CEB">
        <w:trPr>
          <w:jc w:val="center"/>
        </w:trPr>
        <w:tc>
          <w:tcPr>
            <w:tcW w:w="9638" w:type="dxa"/>
          </w:tcPr>
          <w:p w14:paraId="5243957A" w14:textId="77777777" w:rsidR="005D18EF" w:rsidRPr="00426B84" w:rsidRDefault="005D18EF" w:rsidP="005D18EF">
            <w:pPr>
              <w:spacing w:after="200" w:line="276" w:lineRule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3BEF6886" w14:textId="77777777" w:rsidR="005D18EF" w:rsidRPr="00426B84" w:rsidRDefault="005D18EF" w:rsidP="005D18EF">
      <w:pPr>
        <w:rPr>
          <w:rFonts w:ascii="Garamond" w:eastAsia="Times New Roman" w:hAnsi="Garamond"/>
          <w:vanish/>
          <w:sz w:val="24"/>
          <w:szCs w:val="24"/>
          <w:lang w:val="en-US"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5D18EF" w:rsidRPr="00426B84" w14:paraId="0F9B7191" w14:textId="77777777" w:rsidTr="00FE1231">
        <w:tc>
          <w:tcPr>
            <w:tcW w:w="3510" w:type="dxa"/>
          </w:tcPr>
          <w:p w14:paraId="6A89AECC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Stazione appaltante:</w:t>
            </w:r>
          </w:p>
        </w:tc>
        <w:tc>
          <w:tcPr>
            <w:tcW w:w="5954" w:type="dxa"/>
          </w:tcPr>
          <w:p w14:paraId="3F03CB4F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CREA - Consiglio per la ricerca in agricoltura e l’analisi dell’economia agraria</w:t>
            </w:r>
          </w:p>
        </w:tc>
      </w:tr>
      <w:tr w:rsidR="005D18EF" w:rsidRPr="00426B84" w14:paraId="5324AEC5" w14:textId="77777777" w:rsidTr="00FE1231">
        <w:tc>
          <w:tcPr>
            <w:tcW w:w="3510" w:type="dxa"/>
          </w:tcPr>
          <w:p w14:paraId="59606F50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Oggetto dell’appalto:</w:t>
            </w:r>
          </w:p>
        </w:tc>
        <w:tc>
          <w:tcPr>
            <w:tcW w:w="5954" w:type="dxa"/>
          </w:tcPr>
          <w:p w14:paraId="639B2D45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Affidamento dei servizi assicurativi del CREA </w:t>
            </w:r>
          </w:p>
        </w:tc>
      </w:tr>
      <w:tr w:rsidR="005D18EF" w:rsidRPr="00426B84" w14:paraId="628350E4" w14:textId="77777777" w:rsidTr="00FE1231">
        <w:tc>
          <w:tcPr>
            <w:tcW w:w="3510" w:type="dxa"/>
          </w:tcPr>
          <w:p w14:paraId="41519B53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Procedura:</w:t>
            </w:r>
            <w:r w:rsidRPr="00426B84"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5954" w:type="dxa"/>
          </w:tcPr>
          <w:p w14:paraId="72C09E3C" w14:textId="2FFFC851" w:rsidR="00426B84" w:rsidRPr="00426B84" w:rsidRDefault="005D18EF" w:rsidP="00426B84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highlight w:val="yellow"/>
                <w:lang w:eastAsia="en-US"/>
              </w:rPr>
            </w:pPr>
            <w:r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 xml:space="preserve">Procedura aperta sopra soglia </w:t>
            </w:r>
            <w:r w:rsidR="00426B84"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>europea</w:t>
            </w:r>
            <w:r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>, suddivisa in due lotti, ai sensi</w:t>
            </w:r>
            <w:r w:rsidR="00426B84" w:rsidRPr="00426B84">
              <w:rPr>
                <w:rFonts w:ascii="Garamond" w:eastAsia="Aptos" w:hAnsi="Garamond" w:cs="Times New Roman"/>
                <w:kern w:val="2"/>
                <w:sz w:val="24"/>
                <w:szCs w:val="24"/>
                <w:lang w:eastAsia="en-US"/>
              </w:rPr>
              <w:t xml:space="preserve"> dell’art. 71 del Dlgs. n. 36/2023 e ss.mm.ii., per l’affidamento dei servizi assicurativi del CREA</w:t>
            </w:r>
          </w:p>
        </w:tc>
      </w:tr>
      <w:tr w:rsidR="005D18EF" w:rsidRPr="00426B84" w14:paraId="45249959" w14:textId="77777777" w:rsidTr="00FE1231">
        <w:tc>
          <w:tcPr>
            <w:tcW w:w="3510" w:type="dxa"/>
          </w:tcPr>
          <w:p w14:paraId="62C326A6" w14:textId="77777777" w:rsidR="005D18EF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Criterio di aggiudicazione:</w:t>
            </w:r>
            <w:r w:rsidRPr="00426B84"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14:paraId="19C60F52" w14:textId="77777777" w:rsidR="00426B84" w:rsidRDefault="00426B84" w:rsidP="00426B84">
            <w:pPr>
              <w:jc w:val="both"/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</w:pPr>
          </w:p>
          <w:p w14:paraId="4EC69874" w14:textId="77777777" w:rsidR="00426B84" w:rsidRPr="00426B84" w:rsidRDefault="00426B84" w:rsidP="00426B84">
            <w:pPr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</w:p>
          <w:p w14:paraId="0BDA4BE6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Codice identificativo gara:</w:t>
            </w:r>
          </w:p>
        </w:tc>
        <w:tc>
          <w:tcPr>
            <w:tcW w:w="5954" w:type="dxa"/>
          </w:tcPr>
          <w:p w14:paraId="77F85C26" w14:textId="500DF079" w:rsidR="00426B84" w:rsidRDefault="005D18EF" w:rsidP="00426B84">
            <w:pPr>
              <w:spacing w:after="120"/>
              <w:jc w:val="both"/>
              <w:outlineLvl w:val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Offerta economicamente più vantaggiosa</w:t>
            </w:r>
            <w:r w:rsid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 xml:space="preserve">individuata sulla base del miglior rapporto qualità/prezzo </w:t>
            </w:r>
            <w:r w:rsidR="00426B84" w:rsidRPr="006860A1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ex</w:t>
            </w:r>
            <w:r w:rsidR="00426B84" w:rsidRPr="006860A1">
              <w:rPr>
                <w:rFonts w:ascii="Garamond" w:hAnsi="Garamond"/>
                <w:color w:val="000000"/>
                <w:sz w:val="24"/>
                <w:szCs w:val="24"/>
              </w:rPr>
              <w:t xml:space="preserve"> art.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 xml:space="preserve">108 </w:t>
            </w:r>
            <w:r w:rsidR="00426B84" w:rsidRPr="006860A1">
              <w:rPr>
                <w:rFonts w:ascii="Garamond" w:hAnsi="Garamond"/>
                <w:color w:val="000000"/>
                <w:sz w:val="24"/>
                <w:szCs w:val="24"/>
              </w:rPr>
              <w:t xml:space="preserve">del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>Dlgs. n. 36/2023 e ss.mm.ii.</w:t>
            </w:r>
          </w:p>
          <w:p w14:paraId="306BDE2D" w14:textId="3E18DD1D" w:rsidR="001174C5" w:rsidRPr="00426B84" w:rsidRDefault="000E7143" w:rsidP="005D18EF">
            <w:pPr>
              <w:spacing w:before="40"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BA351D5242</w:t>
            </w:r>
            <w:r w:rsidR="005D18EF"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 - Polizza assicurativa All Risks Property</w:t>
            </w:r>
          </w:p>
          <w:p w14:paraId="39427238" w14:textId="77777777" w:rsidR="005D18EF" w:rsidRPr="00426B84" w:rsidRDefault="005D18EF" w:rsidP="00AE5534">
            <w:pPr>
              <w:spacing w:before="40"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17047191" w14:textId="77777777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</w:p>
    <w:p w14:paraId="20858DBC" w14:textId="6916E987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Il sottoscritto: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......................</w:t>
      </w:r>
    </w:p>
    <w:p w14:paraId="3E9B38C4" w14:textId="4E1131D4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codice fiscale: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..........................</w:t>
      </w:r>
      <w:r w:rsidRPr="00426B84">
        <w:rPr>
          <w:rFonts w:ascii="Garamond" w:hAnsi="Garamond"/>
          <w:sz w:val="24"/>
          <w:szCs w:val="24"/>
        </w:rPr>
        <w:t>....</w:t>
      </w:r>
    </w:p>
    <w:p w14:paraId="63DD9E61" w14:textId="19957CFE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nato a: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...........................................................................................................il: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…</w:t>
      </w:r>
      <w:r w:rsidR="001174C5" w:rsidRPr="00426B84">
        <w:rPr>
          <w:rFonts w:ascii="Garamond" w:hAnsi="Garamond"/>
          <w:sz w:val="24"/>
          <w:szCs w:val="24"/>
        </w:rPr>
        <w:t>…</w:t>
      </w:r>
      <w:r w:rsidRPr="00426B84">
        <w:rPr>
          <w:rFonts w:ascii="Garamond" w:hAnsi="Garamond"/>
          <w:sz w:val="24"/>
          <w:szCs w:val="24"/>
        </w:rPr>
        <w:t>.../…</w:t>
      </w:r>
      <w:r w:rsidR="001174C5" w:rsidRPr="00426B84">
        <w:rPr>
          <w:rFonts w:ascii="Garamond" w:hAnsi="Garamond"/>
          <w:sz w:val="24"/>
          <w:szCs w:val="24"/>
        </w:rPr>
        <w:t>…..</w:t>
      </w:r>
      <w:r w:rsidRPr="00426B84">
        <w:rPr>
          <w:rFonts w:ascii="Garamond" w:hAnsi="Garamond"/>
          <w:sz w:val="24"/>
          <w:szCs w:val="24"/>
        </w:rPr>
        <w:t>..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/…......</w:t>
      </w:r>
      <w:r w:rsidR="001174C5" w:rsidRPr="00426B84">
        <w:rPr>
          <w:rFonts w:ascii="Garamond" w:hAnsi="Garamond"/>
          <w:sz w:val="24"/>
          <w:szCs w:val="24"/>
        </w:rPr>
        <w:t>.......</w:t>
      </w:r>
    </w:p>
    <w:p w14:paraId="4811CDA6" w14:textId="406840FC" w:rsidR="00A2294B" w:rsidRDefault="00FE1231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(selezionare l’opzione d’interesse barrando la casella corrispondente)</w:t>
      </w:r>
      <w:r w:rsidR="00A2294B" w:rsidRPr="00426B84">
        <w:rPr>
          <w:rFonts w:ascii="Garamond" w:hAnsi="Garamond"/>
          <w:sz w:val="24"/>
          <w:szCs w:val="24"/>
        </w:rPr>
        <w:t>:</w:t>
      </w:r>
    </w:p>
    <w:p w14:paraId="6E1A2E31" w14:textId="16E8EA80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/>
          <w:sz w:val="24"/>
          <w:szCs w:val="24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 xml:space="preserve">Legale rappresentante </w:t>
      </w:r>
    </w:p>
    <w:p w14:paraId="03ABDEB6" w14:textId="30D3B19E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36"/>
          <w:szCs w:val="36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>Institore</w:t>
      </w:r>
    </w:p>
    <w:p w14:paraId="0DB31EAF" w14:textId="7E74A344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24"/>
          <w:szCs w:val="24"/>
        </w:rPr>
        <w:t xml:space="preserve"> Procuratore speciale o generale con mandato di rappresentanza con firma disgiunta (</w:t>
      </w:r>
      <w:r w:rsidR="000F12A3">
        <w:rPr>
          <w:rFonts w:ascii="Garamond" w:hAnsi="Garamond" w:cs="Arial"/>
          <w:bCs/>
          <w:sz w:val="24"/>
          <w:szCs w:val="24"/>
        </w:rPr>
        <w:t xml:space="preserve">allegare </w:t>
      </w:r>
      <w:r w:rsidRPr="00FE1231">
        <w:rPr>
          <w:rFonts w:ascii="Garamond" w:hAnsi="Garamond" w:cs="Arial"/>
          <w:bCs/>
          <w:sz w:val="24"/>
          <w:szCs w:val="24"/>
        </w:rPr>
        <w:t>la procura, tranne nel caso in cui l’attribuzione dell’incarico risulti dalla visura camerale</w:t>
      </w:r>
      <w:r w:rsidR="000F12A3">
        <w:rPr>
          <w:rFonts w:ascii="Garamond" w:hAnsi="Garamond" w:cs="Arial"/>
          <w:bCs/>
          <w:sz w:val="24"/>
          <w:szCs w:val="24"/>
        </w:rPr>
        <w:t>)</w:t>
      </w:r>
    </w:p>
    <w:p w14:paraId="0B07AB4D" w14:textId="0D1E8751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36"/>
          <w:szCs w:val="36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 xml:space="preserve">Procuratore speciale o generale con mandato di rappresentanza con firma congiunta </w:t>
      </w:r>
      <w:r w:rsidR="000F12A3">
        <w:rPr>
          <w:rFonts w:ascii="Garamond" w:hAnsi="Garamond" w:cs="Arial"/>
          <w:bCs/>
          <w:sz w:val="24"/>
          <w:szCs w:val="24"/>
        </w:rPr>
        <w:t>della ditta</w:t>
      </w:r>
      <w:r w:rsidRPr="00FE1231">
        <w:rPr>
          <w:rFonts w:ascii="Garamond" w:hAnsi="Garamond" w:cs="Arial"/>
          <w:bCs/>
          <w:sz w:val="24"/>
          <w:szCs w:val="24"/>
        </w:rPr>
        <w:t xml:space="preserve"> che rappresenta (allegare la procura, tranne nel caso in cui l’attribuzione dell’incarico risulti dalla visura camerale)</w:t>
      </w:r>
    </w:p>
    <w:p w14:paraId="3F999547" w14:textId="7C6B1A0B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dell’operatore economico: ..............................................................................................................</w:t>
      </w:r>
      <w:r w:rsidR="005D18EF" w:rsidRPr="00426B84">
        <w:rPr>
          <w:rFonts w:ascii="Garamond" w:hAnsi="Garamond"/>
          <w:sz w:val="24"/>
          <w:szCs w:val="24"/>
        </w:rPr>
        <w:t>.........</w:t>
      </w:r>
      <w:r w:rsidR="001174C5" w:rsidRPr="00426B84">
        <w:rPr>
          <w:rFonts w:ascii="Garamond" w:hAnsi="Garamond"/>
          <w:sz w:val="24"/>
          <w:szCs w:val="24"/>
        </w:rPr>
        <w:t>.........</w:t>
      </w:r>
      <w:r w:rsidR="005D18EF" w:rsidRPr="00426B84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>.</w:t>
      </w:r>
    </w:p>
    <w:p w14:paraId="02009199" w14:textId="0474855D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con sede legale in: ..........................................................................................................................................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</w:t>
      </w:r>
      <w:r w:rsidRPr="00426B84">
        <w:rPr>
          <w:rFonts w:ascii="Garamond" w:hAnsi="Garamond"/>
          <w:sz w:val="24"/>
          <w:szCs w:val="24"/>
        </w:rPr>
        <w:t>.....</w:t>
      </w:r>
    </w:p>
    <w:p w14:paraId="100CC806" w14:textId="783050AF" w:rsidR="005D18EF" w:rsidRDefault="00A2294B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Via/Piazza..................................................................................................CAP</w:t>
      </w:r>
      <w:r w:rsidR="000F12A3">
        <w:rPr>
          <w:rFonts w:ascii="Garamond" w:hAnsi="Garamond"/>
          <w:sz w:val="24"/>
          <w:szCs w:val="24"/>
        </w:rPr>
        <w:t xml:space="preserve"> </w:t>
      </w:r>
      <w:r w:rsidR="001174C5" w:rsidRPr="00426B84">
        <w:rPr>
          <w:rFonts w:ascii="Garamond" w:hAnsi="Garamond"/>
          <w:sz w:val="24"/>
          <w:szCs w:val="24"/>
        </w:rPr>
        <w:t>………………………</w:t>
      </w:r>
      <w:r w:rsidR="000F12A3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>…...</w:t>
      </w:r>
    </w:p>
    <w:p w14:paraId="28621236" w14:textId="3B18A8D3" w:rsidR="00FE1231" w:rsidRPr="00426B84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codice fiscale: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</w:t>
      </w:r>
      <w:r w:rsidRPr="00426B84">
        <w:rPr>
          <w:rFonts w:ascii="Garamond" w:hAnsi="Garamond"/>
          <w:sz w:val="24"/>
          <w:szCs w:val="24"/>
        </w:rPr>
        <w:tab/>
        <w:t>Partita IVA:</w:t>
      </w:r>
      <w:r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…………. ………………</w:t>
      </w:r>
      <w:r w:rsidR="000F12A3">
        <w:rPr>
          <w:rFonts w:ascii="Garamond" w:hAnsi="Garamond"/>
          <w:sz w:val="24"/>
          <w:szCs w:val="24"/>
        </w:rPr>
        <w:t>..</w:t>
      </w:r>
      <w:r w:rsidRPr="00426B84">
        <w:rPr>
          <w:rFonts w:ascii="Garamond" w:hAnsi="Garamond"/>
          <w:sz w:val="24"/>
          <w:szCs w:val="24"/>
        </w:rPr>
        <w:t>…</w:t>
      </w:r>
      <w:r w:rsidR="000F12A3">
        <w:rPr>
          <w:rFonts w:ascii="Garamond" w:hAnsi="Garamond"/>
          <w:sz w:val="24"/>
          <w:szCs w:val="24"/>
        </w:rPr>
        <w:t>.</w:t>
      </w:r>
      <w:r w:rsidRPr="00426B84">
        <w:rPr>
          <w:rFonts w:ascii="Garamond" w:hAnsi="Garamond"/>
          <w:sz w:val="24"/>
          <w:szCs w:val="24"/>
        </w:rPr>
        <w:t xml:space="preserve">… </w:t>
      </w:r>
    </w:p>
    <w:p w14:paraId="07F6D8CC" w14:textId="23E24909" w:rsidR="00FE1231" w:rsidRDefault="00EF0E18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Telefono: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...................................</w:t>
      </w:r>
      <w:r w:rsidR="00FE1231">
        <w:rPr>
          <w:rFonts w:ascii="Garamond" w:hAnsi="Garamond"/>
          <w:sz w:val="24"/>
          <w:szCs w:val="24"/>
        </w:rPr>
        <w:t>...........................................</w:t>
      </w:r>
      <w:r w:rsidRPr="00426B84">
        <w:rPr>
          <w:rFonts w:ascii="Garamond" w:hAnsi="Garamond"/>
          <w:sz w:val="24"/>
          <w:szCs w:val="24"/>
        </w:rPr>
        <w:t>........</w:t>
      </w:r>
      <w:r w:rsidR="000F12A3">
        <w:rPr>
          <w:rFonts w:ascii="Garamond" w:hAnsi="Garamond"/>
          <w:sz w:val="24"/>
          <w:szCs w:val="24"/>
        </w:rPr>
        <w:t xml:space="preserve"> </w:t>
      </w:r>
      <w:r w:rsidR="00157A4E" w:rsidRPr="00426B84">
        <w:rPr>
          <w:rFonts w:ascii="Garamond" w:hAnsi="Garamond"/>
          <w:sz w:val="24"/>
          <w:szCs w:val="24"/>
        </w:rPr>
        <w:t>e</w:t>
      </w:r>
      <w:r w:rsidRPr="00426B84">
        <w:rPr>
          <w:rFonts w:ascii="Garamond" w:hAnsi="Garamond"/>
          <w:sz w:val="24"/>
          <w:szCs w:val="24"/>
        </w:rPr>
        <w:t>-mail</w:t>
      </w:r>
      <w:r w:rsidR="000F12A3">
        <w:rPr>
          <w:rFonts w:ascii="Garamond" w:hAnsi="Garamond"/>
          <w:sz w:val="24"/>
          <w:szCs w:val="24"/>
        </w:rPr>
        <w:t xml:space="preserve">: </w:t>
      </w:r>
      <w:r w:rsidRPr="00426B84">
        <w:rPr>
          <w:rFonts w:ascii="Garamond" w:hAnsi="Garamond"/>
          <w:sz w:val="24"/>
          <w:szCs w:val="24"/>
        </w:rPr>
        <w:t>…</w:t>
      </w:r>
      <w:r w:rsidR="001174C5" w:rsidRPr="00426B84">
        <w:rPr>
          <w:rFonts w:ascii="Garamond" w:hAnsi="Garamond"/>
          <w:sz w:val="24"/>
          <w:szCs w:val="24"/>
        </w:rPr>
        <w:t>…</w:t>
      </w:r>
      <w:r w:rsidR="000F12A3">
        <w:rPr>
          <w:rFonts w:ascii="Garamond" w:hAnsi="Garamond"/>
          <w:sz w:val="24"/>
          <w:szCs w:val="24"/>
        </w:rPr>
        <w:t>……</w:t>
      </w:r>
      <w:r w:rsidR="001174C5" w:rsidRPr="00426B84">
        <w:rPr>
          <w:rFonts w:ascii="Garamond" w:hAnsi="Garamond"/>
          <w:sz w:val="24"/>
          <w:szCs w:val="24"/>
        </w:rPr>
        <w:t>…….</w:t>
      </w:r>
      <w:r w:rsidR="005D18EF" w:rsidRPr="00426B84">
        <w:rPr>
          <w:rFonts w:ascii="Garamond" w:hAnsi="Garamond"/>
          <w:sz w:val="24"/>
          <w:szCs w:val="24"/>
        </w:rPr>
        <w:t>……</w:t>
      </w:r>
      <w:r w:rsidR="00FE1231">
        <w:rPr>
          <w:rFonts w:ascii="Garamond" w:hAnsi="Garamond"/>
          <w:sz w:val="24"/>
          <w:szCs w:val="24"/>
        </w:rPr>
        <w:t>……</w:t>
      </w:r>
      <w:r w:rsidR="000F12A3">
        <w:rPr>
          <w:rFonts w:ascii="Garamond" w:hAnsi="Garamond"/>
          <w:sz w:val="24"/>
          <w:szCs w:val="24"/>
        </w:rPr>
        <w:t>.</w:t>
      </w:r>
      <w:r w:rsidR="00FE1231">
        <w:rPr>
          <w:rFonts w:ascii="Garamond" w:hAnsi="Garamond"/>
          <w:sz w:val="24"/>
          <w:szCs w:val="24"/>
        </w:rPr>
        <w:t>……</w:t>
      </w:r>
      <w:r w:rsidR="005D18EF" w:rsidRPr="00426B84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 xml:space="preserve"> </w:t>
      </w:r>
    </w:p>
    <w:p w14:paraId="6E70BB18" w14:textId="73BF95C4" w:rsidR="00A2294B" w:rsidRDefault="00A2294B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PEC: ………………</w:t>
      </w:r>
      <w:r w:rsidR="00FE1231">
        <w:rPr>
          <w:rFonts w:ascii="Garamond" w:hAnsi="Garamond"/>
          <w:sz w:val="24"/>
          <w:szCs w:val="24"/>
        </w:rPr>
        <w:t>………………………</w:t>
      </w:r>
      <w:r w:rsidRPr="00426B84">
        <w:rPr>
          <w:rFonts w:ascii="Garamond" w:hAnsi="Garamond"/>
          <w:sz w:val="24"/>
          <w:szCs w:val="24"/>
        </w:rPr>
        <w:t>……................</w:t>
      </w:r>
    </w:p>
    <w:p w14:paraId="144091EB" w14:textId="77777777" w:rsidR="00FE1231" w:rsidRDefault="00FE1231" w:rsidP="00FE1231">
      <w:pPr>
        <w:spacing w:line="280" w:lineRule="exact"/>
        <w:ind w:left="360"/>
        <w:jc w:val="both"/>
        <w:rPr>
          <w:rFonts w:ascii="Garamond" w:hAnsi="Garamond"/>
          <w:sz w:val="24"/>
          <w:szCs w:val="24"/>
        </w:rPr>
      </w:pPr>
    </w:p>
    <w:p w14:paraId="5A09151F" w14:textId="556163DA" w:rsidR="00A2294B" w:rsidRPr="00426B84" w:rsidRDefault="00A2294B" w:rsidP="001174C5">
      <w:pPr>
        <w:numPr>
          <w:ilvl w:val="0"/>
          <w:numId w:val="39"/>
        </w:numPr>
        <w:spacing w:line="280" w:lineRule="exact"/>
        <w:ind w:left="360" w:hanging="36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avendo conoscenza integrale di tutte le circostanze generali e speciali concernenti il rischio in oggetto;</w:t>
      </w:r>
    </w:p>
    <w:p w14:paraId="297C2BA4" w14:textId="535B219A" w:rsidR="00A2294B" w:rsidRPr="00426B84" w:rsidRDefault="00A2294B" w:rsidP="00947137">
      <w:pPr>
        <w:numPr>
          <w:ilvl w:val="0"/>
          <w:numId w:val="39"/>
        </w:numPr>
        <w:spacing w:after="60" w:line="28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lastRenderedPageBreak/>
        <w:t xml:space="preserve">consapevole che non sono ammesse </w:t>
      </w:r>
      <w:r w:rsidR="00F162DA">
        <w:rPr>
          <w:rFonts w:ascii="Garamond" w:hAnsi="Garamond"/>
          <w:sz w:val="24"/>
          <w:szCs w:val="24"/>
        </w:rPr>
        <w:t>v</w:t>
      </w:r>
      <w:r w:rsidRPr="00426B84">
        <w:rPr>
          <w:rFonts w:ascii="Garamond" w:hAnsi="Garamond"/>
          <w:sz w:val="24"/>
          <w:szCs w:val="24"/>
        </w:rPr>
        <w:t xml:space="preserve">ariazioni ai </w:t>
      </w:r>
      <w:r w:rsidR="00157A4E" w:rsidRPr="00426B84">
        <w:rPr>
          <w:rFonts w:ascii="Garamond" w:hAnsi="Garamond"/>
          <w:sz w:val="24"/>
          <w:szCs w:val="24"/>
        </w:rPr>
        <w:t>c</w:t>
      </w:r>
      <w:r w:rsidRPr="00426B84">
        <w:rPr>
          <w:rFonts w:ascii="Garamond" w:hAnsi="Garamond"/>
          <w:sz w:val="24"/>
          <w:szCs w:val="24"/>
        </w:rPr>
        <w:t>apitolati di polizza salvo l’eventuale accettazione dell</w:t>
      </w:r>
      <w:r w:rsidR="007106B9" w:rsidRPr="00426B84">
        <w:rPr>
          <w:rFonts w:ascii="Garamond" w:hAnsi="Garamond"/>
          <w:sz w:val="24"/>
          <w:szCs w:val="24"/>
        </w:rPr>
        <w:t>e</w:t>
      </w:r>
      <w:r w:rsidRPr="00426B84">
        <w:rPr>
          <w:rFonts w:ascii="Garamond" w:hAnsi="Garamond"/>
          <w:sz w:val="24"/>
          <w:szCs w:val="24"/>
        </w:rPr>
        <w:t xml:space="preserve"> </w:t>
      </w:r>
      <w:r w:rsidR="000F12A3">
        <w:rPr>
          <w:rFonts w:ascii="Garamond" w:hAnsi="Garamond"/>
          <w:sz w:val="24"/>
          <w:szCs w:val="24"/>
        </w:rPr>
        <w:t>varianti migliorative</w:t>
      </w:r>
      <w:r w:rsidRPr="00426B84">
        <w:rPr>
          <w:rFonts w:ascii="Garamond" w:hAnsi="Garamond"/>
          <w:sz w:val="24"/>
          <w:szCs w:val="24"/>
        </w:rPr>
        <w:t xml:space="preserve"> </w:t>
      </w:r>
      <w:r w:rsidR="00EF0E18" w:rsidRPr="00426B84">
        <w:rPr>
          <w:rFonts w:ascii="Garamond" w:hAnsi="Garamond"/>
          <w:sz w:val="24"/>
          <w:szCs w:val="24"/>
        </w:rPr>
        <w:t>offerte</w:t>
      </w:r>
      <w:r w:rsidR="00E13B2B" w:rsidRPr="00426B84">
        <w:rPr>
          <w:rFonts w:ascii="Garamond" w:hAnsi="Garamond"/>
          <w:sz w:val="24"/>
          <w:szCs w:val="24"/>
        </w:rPr>
        <w:t xml:space="preserve"> in relazione ai </w:t>
      </w:r>
      <w:r w:rsidR="00EF0E18" w:rsidRPr="00426B84">
        <w:rPr>
          <w:rFonts w:ascii="Garamond" w:hAnsi="Garamond"/>
          <w:sz w:val="24"/>
          <w:szCs w:val="24"/>
        </w:rPr>
        <w:t>sottoindicati</w:t>
      </w:r>
      <w:r w:rsidR="00E13B2B" w:rsidRPr="00426B84">
        <w:rPr>
          <w:rFonts w:ascii="Garamond" w:hAnsi="Garamond"/>
          <w:sz w:val="24"/>
          <w:szCs w:val="24"/>
        </w:rPr>
        <w:t xml:space="preserve"> criteri;</w:t>
      </w:r>
    </w:p>
    <w:p w14:paraId="63DE62F1" w14:textId="02A64CA7" w:rsidR="00532000" w:rsidRPr="000F12A3" w:rsidRDefault="00AE5534" w:rsidP="00532000">
      <w:pPr>
        <w:pStyle w:val="Paragrafoelenco"/>
        <w:numPr>
          <w:ilvl w:val="0"/>
          <w:numId w:val="39"/>
        </w:numPr>
        <w:spacing w:line="280" w:lineRule="exact"/>
        <w:ind w:left="360" w:hanging="360"/>
        <w:contextualSpacing/>
        <w:jc w:val="both"/>
        <w:rPr>
          <w:rFonts w:ascii="Garamond" w:hAnsi="Garamond" w:cs="Calibri"/>
          <w:sz w:val="24"/>
          <w:szCs w:val="24"/>
        </w:rPr>
      </w:pPr>
      <w:r w:rsidRPr="00426B84">
        <w:rPr>
          <w:rFonts w:ascii="Garamond" w:hAnsi="Garamond" w:cstheme="minorHAnsi"/>
          <w:sz w:val="24"/>
          <w:szCs w:val="24"/>
        </w:rPr>
        <w:t>consapevole che è</w:t>
      </w:r>
      <w:r w:rsidR="001174C5" w:rsidRPr="00426B84">
        <w:rPr>
          <w:rFonts w:ascii="Garamond" w:hAnsi="Garamond"/>
          <w:sz w:val="24"/>
          <w:szCs w:val="24"/>
        </w:rPr>
        <w:t xml:space="preserve"> </w:t>
      </w:r>
      <w:r w:rsidR="00A2294B" w:rsidRPr="00426B84">
        <w:rPr>
          <w:rFonts w:ascii="Garamond" w:hAnsi="Garamond"/>
          <w:sz w:val="24"/>
          <w:szCs w:val="24"/>
        </w:rPr>
        <w:t>ammess</w:t>
      </w:r>
      <w:r w:rsidR="004A4DFD">
        <w:rPr>
          <w:rFonts w:ascii="Garamond" w:hAnsi="Garamond"/>
          <w:sz w:val="24"/>
          <w:szCs w:val="24"/>
        </w:rPr>
        <w:t>o</w:t>
      </w:r>
      <w:r w:rsidR="00A2294B" w:rsidRPr="00426B84">
        <w:rPr>
          <w:rFonts w:ascii="Garamond" w:hAnsi="Garamond"/>
          <w:sz w:val="24"/>
          <w:szCs w:val="24"/>
        </w:rPr>
        <w:t xml:space="preserve"> </w:t>
      </w:r>
      <w:r w:rsidR="004E7BFA">
        <w:rPr>
          <w:rFonts w:ascii="Garamond" w:hAnsi="Garamond"/>
          <w:sz w:val="24"/>
          <w:szCs w:val="24"/>
        </w:rPr>
        <w:t>un solo valore offerto</w:t>
      </w:r>
      <w:r w:rsidR="00A2294B" w:rsidRPr="00426B84">
        <w:rPr>
          <w:rFonts w:ascii="Garamond" w:hAnsi="Garamond"/>
          <w:sz w:val="24"/>
          <w:szCs w:val="24"/>
        </w:rPr>
        <w:t xml:space="preserve"> per ciascun </w:t>
      </w:r>
      <w:r w:rsidR="000F12A3">
        <w:rPr>
          <w:rFonts w:ascii="Garamond" w:hAnsi="Garamond"/>
          <w:sz w:val="24"/>
          <w:szCs w:val="24"/>
        </w:rPr>
        <w:t>criterio</w:t>
      </w:r>
      <w:r w:rsidR="00A2294B" w:rsidRPr="00426B84">
        <w:rPr>
          <w:rFonts w:ascii="Garamond" w:hAnsi="Garamond"/>
          <w:sz w:val="24"/>
          <w:szCs w:val="24"/>
        </w:rPr>
        <w:t xml:space="preserve">. Nel caso in cui </w:t>
      </w:r>
      <w:r w:rsidR="00A2294B" w:rsidRPr="000F12A3">
        <w:rPr>
          <w:rFonts w:ascii="Garamond" w:hAnsi="Garamond"/>
          <w:sz w:val="24"/>
          <w:szCs w:val="24"/>
        </w:rPr>
        <w:t xml:space="preserve">fossero </w:t>
      </w:r>
      <w:r w:rsidR="00532000" w:rsidRPr="000F12A3">
        <w:rPr>
          <w:rFonts w:ascii="Garamond" w:hAnsi="Garamond"/>
          <w:sz w:val="24"/>
          <w:szCs w:val="24"/>
        </w:rPr>
        <w:t>barrate</w:t>
      </w:r>
      <w:r w:rsidR="005D18EF" w:rsidRPr="000F12A3">
        <w:rPr>
          <w:rFonts w:ascii="Garamond" w:hAnsi="Garamond"/>
          <w:sz w:val="24"/>
          <w:szCs w:val="24"/>
        </w:rPr>
        <w:t xml:space="preserve"> p</w:t>
      </w:r>
      <w:r w:rsidR="00A2294B" w:rsidRPr="000F12A3">
        <w:rPr>
          <w:rFonts w:ascii="Garamond" w:hAnsi="Garamond"/>
          <w:sz w:val="24"/>
          <w:szCs w:val="24"/>
        </w:rPr>
        <w:t xml:space="preserve">iù opzioni, </w:t>
      </w:r>
      <w:r w:rsidR="00532000" w:rsidRPr="000F12A3">
        <w:rPr>
          <w:rFonts w:ascii="Garamond" w:hAnsi="Garamond"/>
          <w:sz w:val="24"/>
          <w:szCs w:val="24"/>
        </w:rPr>
        <w:t>sarà presa in considerazione quella che attribuisce il maggior punteggio</w:t>
      </w:r>
      <w:r w:rsidR="000F12A3" w:rsidRPr="000F12A3">
        <w:rPr>
          <w:rFonts w:ascii="Garamond" w:hAnsi="Garamond"/>
          <w:sz w:val="24"/>
          <w:szCs w:val="24"/>
        </w:rPr>
        <w:t xml:space="preserve"> in quanto</w:t>
      </w:r>
      <w:r w:rsidR="00532000" w:rsidRPr="000F12A3">
        <w:rPr>
          <w:rFonts w:ascii="Garamond" w:hAnsi="Garamond"/>
          <w:sz w:val="24"/>
          <w:szCs w:val="24"/>
        </w:rPr>
        <w:t xml:space="preserve"> più favorevole per l’Ente</w:t>
      </w:r>
      <w:r w:rsidR="00A2294B" w:rsidRPr="000F12A3">
        <w:rPr>
          <w:rFonts w:ascii="Garamond" w:hAnsi="Garamond"/>
          <w:sz w:val="24"/>
          <w:szCs w:val="24"/>
        </w:rPr>
        <w:t xml:space="preserve">. Nel caso in cui non fosse </w:t>
      </w:r>
      <w:r w:rsidR="00532000" w:rsidRPr="000F12A3">
        <w:rPr>
          <w:rFonts w:ascii="Garamond" w:hAnsi="Garamond"/>
          <w:sz w:val="24"/>
          <w:szCs w:val="24"/>
        </w:rPr>
        <w:t>barrata</w:t>
      </w:r>
      <w:r w:rsidR="005D18EF" w:rsidRPr="000F12A3">
        <w:rPr>
          <w:rFonts w:ascii="Garamond" w:hAnsi="Garamond"/>
          <w:sz w:val="24"/>
          <w:szCs w:val="24"/>
        </w:rPr>
        <w:t xml:space="preserve"> alcuna</w:t>
      </w:r>
      <w:r w:rsidR="00A2294B" w:rsidRPr="000F12A3">
        <w:rPr>
          <w:rFonts w:ascii="Garamond" w:hAnsi="Garamond"/>
          <w:sz w:val="24"/>
          <w:szCs w:val="24"/>
        </w:rPr>
        <w:t xml:space="preserve"> opzione,</w:t>
      </w:r>
      <w:r w:rsidR="00A2294B" w:rsidRPr="000F12A3">
        <w:rPr>
          <w:rFonts w:ascii="Garamond" w:hAnsi="Garamond" w:cs="Calibri"/>
          <w:sz w:val="24"/>
          <w:szCs w:val="24"/>
        </w:rPr>
        <w:t xml:space="preserve"> l’</w:t>
      </w:r>
      <w:r w:rsidR="000F12A3">
        <w:rPr>
          <w:rFonts w:ascii="Garamond" w:hAnsi="Garamond" w:cs="Calibri"/>
          <w:sz w:val="24"/>
          <w:szCs w:val="24"/>
        </w:rPr>
        <w:t>o</w:t>
      </w:r>
      <w:r w:rsidR="00A2294B" w:rsidRPr="000F12A3">
        <w:rPr>
          <w:rFonts w:ascii="Garamond" w:hAnsi="Garamond" w:cs="Calibri"/>
          <w:sz w:val="24"/>
          <w:szCs w:val="24"/>
        </w:rPr>
        <w:t xml:space="preserve">fferente dichiara di essere consapevole che s’intenderà confermata l’opzione base </w:t>
      </w:r>
      <w:r w:rsidR="00532000" w:rsidRPr="000F12A3">
        <w:rPr>
          <w:rFonts w:ascii="Garamond" w:hAnsi="Garamond"/>
          <w:sz w:val="24"/>
          <w:szCs w:val="24"/>
        </w:rPr>
        <w:t>corrispondente al requisito minimo d</w:t>
      </w:r>
      <w:r w:rsidR="004E7BFA">
        <w:rPr>
          <w:rFonts w:ascii="Garamond" w:hAnsi="Garamond"/>
          <w:sz w:val="24"/>
          <w:szCs w:val="24"/>
        </w:rPr>
        <w:t>el</w:t>
      </w:r>
      <w:r w:rsidR="00532000" w:rsidRPr="000F12A3">
        <w:rPr>
          <w:rFonts w:ascii="Garamond" w:hAnsi="Garamond"/>
          <w:sz w:val="24"/>
          <w:szCs w:val="24"/>
        </w:rPr>
        <w:t xml:space="preserve"> capitolato</w:t>
      </w:r>
      <w:r w:rsidR="00532000" w:rsidRPr="000F12A3">
        <w:rPr>
          <w:rFonts w:ascii="Garamond" w:hAnsi="Garamond" w:cs="Calibri"/>
          <w:sz w:val="24"/>
          <w:szCs w:val="24"/>
        </w:rPr>
        <w:t xml:space="preserve"> di polizza</w:t>
      </w:r>
      <w:r w:rsidR="006B3F86" w:rsidRPr="000F12A3">
        <w:rPr>
          <w:rFonts w:ascii="Garamond" w:hAnsi="Garamond" w:cs="Calibri"/>
          <w:sz w:val="24"/>
          <w:szCs w:val="24"/>
        </w:rPr>
        <w:t>, con attribuzione di zero punti</w:t>
      </w:r>
      <w:bookmarkStart w:id="0" w:name="_Hlk526436239"/>
      <w:r w:rsidR="00532000" w:rsidRPr="000F12A3">
        <w:rPr>
          <w:rFonts w:ascii="Garamond" w:hAnsi="Garamond"/>
          <w:sz w:val="24"/>
          <w:szCs w:val="24"/>
        </w:rPr>
        <w:t xml:space="preserve"> (opzione base).</w:t>
      </w:r>
      <w:bookmarkEnd w:id="0"/>
    </w:p>
    <w:p w14:paraId="57BEA673" w14:textId="77777777" w:rsidR="00A2294B" w:rsidRPr="00426B84" w:rsidRDefault="00A2294B" w:rsidP="00A2294B">
      <w:pPr>
        <w:spacing w:line="280" w:lineRule="exact"/>
        <w:ind w:left="360"/>
        <w:jc w:val="both"/>
        <w:rPr>
          <w:rFonts w:ascii="Garamond" w:hAnsi="Garamond"/>
          <w:sz w:val="24"/>
          <w:szCs w:val="24"/>
        </w:rPr>
      </w:pPr>
    </w:p>
    <w:p w14:paraId="48046B55" w14:textId="2B56C5F4" w:rsidR="00A2294B" w:rsidRPr="00426B84" w:rsidRDefault="00A2294B" w:rsidP="00A229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26B84">
        <w:rPr>
          <w:rFonts w:ascii="Garamond" w:hAnsi="Garamond"/>
          <w:b/>
          <w:bCs/>
          <w:sz w:val="24"/>
          <w:szCs w:val="24"/>
        </w:rPr>
        <w:t xml:space="preserve">PRESENTA LA SEGUENTE OFFERTA TECNICA </w:t>
      </w:r>
    </w:p>
    <w:p w14:paraId="2C88B631" w14:textId="497D0E54" w:rsidR="00532000" w:rsidRDefault="00A2294B" w:rsidP="00532000">
      <w:pPr>
        <w:autoSpaceDE w:val="0"/>
        <w:autoSpaceDN w:val="0"/>
        <w:adjustRightInd w:val="0"/>
        <w:spacing w:before="120" w:after="120"/>
        <w:jc w:val="both"/>
        <w:rPr>
          <w:rFonts w:ascii="Garamond" w:eastAsia="Verdana, Verdana" w:hAnsi="Garamond" w:cs="Verdana, Verdana"/>
          <w:kern w:val="3"/>
          <w:sz w:val="24"/>
          <w:szCs w:val="24"/>
        </w:rPr>
      </w:pP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Con riferimento a ciascuno dei </w:t>
      </w:r>
      <w:r w:rsidR="00AE5534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criteri</w:t>
      </w:r>
      <w:r w:rsidR="00947137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 </w:t>
      </w: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di seguito elencat</w:t>
      </w:r>
      <w:r w:rsidR="00AE5534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i</w:t>
      </w: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, il concorrente presenta offerta </w:t>
      </w:r>
      <w:bookmarkStart w:id="1" w:name="_Toc219115984"/>
      <w:r w:rsidR="00532000" w:rsidRPr="00532000">
        <w:rPr>
          <w:rFonts w:ascii="Garamond" w:eastAsia="Verdana, Verdana" w:hAnsi="Garamond" w:cs="Verdana, Verdana"/>
          <w:kern w:val="3"/>
          <w:sz w:val="24"/>
          <w:szCs w:val="24"/>
        </w:rPr>
        <w:t xml:space="preserve">tramite la compilazione del campo </w:t>
      </w:r>
      <w:r w:rsidR="00532000" w:rsidRPr="00532000">
        <w:rPr>
          <w:rFonts w:ascii="Garamond" w:eastAsia="Verdana, Verdana" w:hAnsi="Garamond" w:cs="Verdana, Verdana"/>
          <w:i/>
          <w:iCs/>
          <w:kern w:val="3"/>
          <w:sz w:val="24"/>
          <w:szCs w:val="24"/>
        </w:rPr>
        <w:t>Valore offerto dal concorrente</w:t>
      </w:r>
      <w:bookmarkEnd w:id="1"/>
      <w:r w:rsidR="00532000">
        <w:rPr>
          <w:rFonts w:ascii="Garamond" w:eastAsia="Verdana, Verdana" w:hAnsi="Garamond" w:cs="Verdana, Verdana"/>
          <w:kern w:val="3"/>
          <w:sz w:val="24"/>
          <w:szCs w:val="24"/>
        </w:rPr>
        <w:t>, barrando con una X l’opzione che si vuole offrire: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115"/>
        <w:gridCol w:w="3544"/>
        <w:gridCol w:w="2693"/>
      </w:tblGrid>
      <w:tr w:rsidR="00282DD9" w:rsidRPr="00D01BE3" w14:paraId="75D2A6DE" w14:textId="77777777" w:rsidTr="00343AED">
        <w:tc>
          <w:tcPr>
            <w:tcW w:w="1429" w:type="dxa"/>
            <w:shd w:val="clear" w:color="auto" w:fill="F2F2F2"/>
            <w:vAlign w:val="center"/>
          </w:tcPr>
          <w:p w14:paraId="43E32A2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D01BE3">
              <w:rPr>
                <w:rFonts w:ascii="Garamond" w:hAnsi="Garamond"/>
                <w:b/>
                <w:sz w:val="24"/>
                <w:szCs w:val="24"/>
              </w:rPr>
              <w:t>CRITERIO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CD5C4E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D01BE3">
              <w:rPr>
                <w:rFonts w:ascii="Garamond" w:hAnsi="Garamond"/>
                <w:b/>
                <w:sz w:val="24"/>
                <w:szCs w:val="24"/>
              </w:rPr>
              <w:t>ELEMENTO TECNICO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2FEFD9D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D01BE3">
              <w:rPr>
                <w:rFonts w:ascii="Garamond" w:hAnsi="Garamond"/>
                <w:b/>
                <w:sz w:val="24"/>
                <w:szCs w:val="24"/>
              </w:rPr>
              <w:t>VALORE DI CAPITOLATO</w:t>
            </w:r>
          </w:p>
          <w:p w14:paraId="1F84D3C4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D01BE3">
              <w:rPr>
                <w:rFonts w:ascii="Garamond" w:hAnsi="Garamond"/>
                <w:b/>
                <w:sz w:val="24"/>
                <w:szCs w:val="24"/>
              </w:rPr>
              <w:t>(requisito minimo non riducibile)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45BCC4B1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D01BE3">
              <w:rPr>
                <w:rFonts w:ascii="Garamond" w:hAnsi="Garamond"/>
                <w:b/>
                <w:sz w:val="24"/>
                <w:szCs w:val="24"/>
              </w:rPr>
              <w:t xml:space="preserve">VALORE OFFERTO DAL CONCORRENTE </w:t>
            </w:r>
          </w:p>
        </w:tc>
      </w:tr>
      <w:tr w:rsidR="00282DD9" w:rsidRPr="00D01BE3" w14:paraId="7CCB77C7" w14:textId="77777777" w:rsidTr="00343AED">
        <w:tc>
          <w:tcPr>
            <w:tcW w:w="1429" w:type="dxa"/>
            <w:vAlign w:val="center"/>
          </w:tcPr>
          <w:p w14:paraId="2D589A6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1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28D9CE" w14:textId="77777777" w:rsidR="00282DD9" w:rsidRPr="00D01BE3" w:rsidRDefault="00282DD9" w:rsidP="00343AED">
            <w:pPr>
              <w:spacing w:before="70"/>
              <w:ind w:right="-113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Sezione VI, Art. 53 e  </w:t>
            </w:r>
            <w:r w:rsidRPr="00D01BE3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Sezione VIII del capitolato di polizza</w:t>
            </w:r>
          </w:p>
          <w:p w14:paraId="293892FF" w14:textId="77777777" w:rsidR="00282DD9" w:rsidRPr="00D01BE3" w:rsidRDefault="00282DD9" w:rsidP="00343AED">
            <w:pPr>
              <w:spacing w:before="70"/>
              <w:ind w:left="60" w:right="392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</w:p>
          <w:p w14:paraId="7A6C0E56" w14:textId="77777777" w:rsidR="00282DD9" w:rsidRPr="00D01BE3" w:rsidRDefault="00282DD9" w:rsidP="00343AED">
            <w:pPr>
              <w:ind w:right="-113"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Inondazioni, alluvioni, esondazioni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EE0F2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1EB86661" w14:textId="77777777" w:rsidR="00282DD9" w:rsidRPr="00D01BE3" w:rsidRDefault="00282DD9" w:rsidP="00343AED">
            <w:pPr>
              <w:spacing w:before="70"/>
              <w:ind w:left="60" w:right="392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</w:p>
          <w:p w14:paraId="233C4F23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  <w:r w:rsidRPr="00D01BE3"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  <w:t>Scoperto per sinistro: 15% con minimo € 20.000,00</w:t>
            </w:r>
          </w:p>
          <w:p w14:paraId="5BB4B885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</w:p>
          <w:p w14:paraId="3F17B91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Limite di indennizzo per periodo di assicurazione: 50% delle somme assicurate per singola ubicazione, con il massimo di € 5.000.000,00 per sinistro e per periodo di assicurazione</w:t>
            </w:r>
          </w:p>
          <w:p w14:paraId="0C252524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0E91E0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31FEEFE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1C464D3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500DA1E1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2A38C2">
              <w:rPr>
                <w:rFonts w:ascii="Garamond" w:hAnsi="Garamond"/>
                <w:sz w:val="24"/>
                <w:szCs w:val="24"/>
              </w:rPr>
              <w:t>varianti migliorative</w:t>
            </w:r>
          </w:p>
          <w:p w14:paraId="36081F96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D01BE3">
              <w:rPr>
                <w:rFonts w:ascii="Garamond" w:hAnsi="Garamond"/>
                <w:sz w:val="24"/>
                <w:szCs w:val="24"/>
              </w:rPr>
              <w:t>10 punti</w:t>
            </w:r>
          </w:p>
          <w:p w14:paraId="70B09814" w14:textId="77777777" w:rsidR="00282DD9" w:rsidRDefault="00282DD9" w:rsidP="00343AED">
            <w:pPr>
              <w:spacing w:after="12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Aumento</w:t>
            </w:r>
            <w:r>
              <w:rPr>
                <w:rFonts w:ascii="Garamond" w:hAnsi="Garamond"/>
                <w:sz w:val="24"/>
                <w:szCs w:val="24"/>
              </w:rPr>
              <w:t xml:space="preserve"> del limite di risarcimento al 60% S.A. per singola ubicazione con il massimo di € 10.000.000,00 per sinistro e per periodo di assicurazione</w:t>
            </w:r>
          </w:p>
          <w:p w14:paraId="41C72842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15 punti</w:t>
            </w:r>
          </w:p>
          <w:p w14:paraId="10604286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Aumento del limite di risarcimento al 70% S.A. per singola ubicazione, con il massimo di € 10.000.000,00 per sinistro e per periodo di assicurazione</w:t>
            </w:r>
          </w:p>
          <w:p w14:paraId="57E4BA49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82DD9" w:rsidRPr="00D01BE3" w14:paraId="5862B014" w14:textId="77777777" w:rsidTr="00343AED">
        <w:tc>
          <w:tcPr>
            <w:tcW w:w="1429" w:type="dxa"/>
            <w:vAlign w:val="center"/>
          </w:tcPr>
          <w:p w14:paraId="24BF17C3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2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FF611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Sezione VI, Art. 49 e </w:t>
            </w:r>
            <w:r w:rsidRPr="00D01BE3">
              <w:rPr>
                <w:rFonts w:ascii="Garamond" w:hAnsi="Garamond"/>
                <w:sz w:val="24"/>
                <w:szCs w:val="24"/>
              </w:rPr>
              <w:t>Sezione VIII del capitolato di polizza</w:t>
            </w:r>
          </w:p>
          <w:p w14:paraId="4D3C939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27F7A2DD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Eventi atmosferici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FADEF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5A3085C3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  <w:r w:rsidRPr="00D01BE3"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  <w:t>Scoperto per sinistro: 15% con minimo euro 20.000,00</w:t>
            </w:r>
          </w:p>
          <w:p w14:paraId="12885ED0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</w:p>
          <w:p w14:paraId="14AA044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Limite di indennizzo per periodo di assicurazione: 50% delle somme assicurate per singola ubicazione, con il massimo di € 10.000.000,00 per periodo di assicurazione. Per serre 50% delle somme assicurate per singola ubicazione, con il massimo di € 600.000,00 per periodo di assicurazione</w:t>
            </w:r>
          </w:p>
          <w:p w14:paraId="59736399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C0C0D2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0FB202C5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3B21082C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7D435A32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varianti migliorative</w:t>
            </w:r>
          </w:p>
          <w:p w14:paraId="1BE824AE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punti</w:t>
            </w:r>
          </w:p>
          <w:p w14:paraId="33D3EC12" w14:textId="77777777" w:rsidR="00282DD9" w:rsidRDefault="00282DD9" w:rsidP="00343AED">
            <w:pPr>
              <w:spacing w:after="12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Aumento del limite di risarcimento al 60% S.A. per singola ubicazione con il massimo di € 10.000.000,00 per sinistro e per periodo di assicurazione, fermo il </w:t>
            </w:r>
            <w:r>
              <w:rPr>
                <w:rFonts w:ascii="Garamond" w:hAnsi="Garamond"/>
                <w:sz w:val="24"/>
                <w:szCs w:val="24"/>
              </w:rPr>
              <w:lastRenderedPageBreak/>
              <w:t>limite stabilito per le serre</w:t>
            </w:r>
          </w:p>
          <w:p w14:paraId="6414459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15 punti</w:t>
            </w:r>
          </w:p>
          <w:p w14:paraId="78BF27B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Aumento del limite di risarcimento al 70% S.A. per singola ubicazione, con il massimo di € 15.000.000,00 per sinistro e per periodo di assicurazione, fermo il limite stabilito per le serre</w:t>
            </w:r>
          </w:p>
        </w:tc>
      </w:tr>
      <w:tr w:rsidR="00282DD9" w:rsidRPr="00D01BE3" w14:paraId="36056FE1" w14:textId="77777777" w:rsidTr="00343AED">
        <w:tc>
          <w:tcPr>
            <w:tcW w:w="1429" w:type="dxa"/>
            <w:vAlign w:val="center"/>
          </w:tcPr>
          <w:p w14:paraId="5D09D5FE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lastRenderedPageBreak/>
              <w:t>Criterio 3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634C3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Sezione VIII del capitolato di polizza</w:t>
            </w:r>
          </w:p>
          <w:p w14:paraId="45708744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09022402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Terremot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(sisma)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C0E36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5F29EAE8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  <w:r w:rsidRPr="00D01BE3"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  <w:t>Scoperto per sinistro: 15% con minimo euro 20.000,00</w:t>
            </w:r>
          </w:p>
          <w:p w14:paraId="6625B672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 w:cs="Arial"/>
                <w:noProof/>
                <w:color w:val="00000A"/>
                <w:kern w:val="2"/>
                <w:sz w:val="24"/>
                <w:szCs w:val="24"/>
                <w:lang w:bidi="it-IT"/>
              </w:rPr>
            </w:pPr>
          </w:p>
          <w:p w14:paraId="4FD53065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Limite di indennizzo per periodo di assicurazione: 50% delle somme assicurate per singola ubicazione, con il massimo di € 5.000.000,00 per anno 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AE6BA2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7E63F0A0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5B1334F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0AE3D7E7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variante migliorativa</w:t>
            </w:r>
          </w:p>
          <w:p w14:paraId="61DE692C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15 punti</w:t>
            </w:r>
          </w:p>
          <w:p w14:paraId="2C7595ED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Aumento del limite di risarcimento al 60% S.A. per singola ubicazione, con il massimo di € 10.000.000,00 per sinistro e per periodo di assicurazione</w:t>
            </w:r>
          </w:p>
        </w:tc>
      </w:tr>
      <w:tr w:rsidR="00282DD9" w:rsidRPr="00D01BE3" w14:paraId="78AFE40B" w14:textId="77777777" w:rsidTr="00343AED">
        <w:tc>
          <w:tcPr>
            <w:tcW w:w="1429" w:type="dxa"/>
            <w:vAlign w:val="center"/>
          </w:tcPr>
          <w:p w14:paraId="09A1C8D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4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A3434A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Sezione VIII del capitolato di polizza</w:t>
            </w:r>
          </w:p>
          <w:p w14:paraId="78593D8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129A6778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Periodo di assicurazione</w:t>
            </w:r>
          </w:p>
          <w:p w14:paraId="48803126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78EA4E60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DB555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21B24C7B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Limite di indennizzo per periodo di assicurazione € 40.000.000,00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2CD2EA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62A438BE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5121B3C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14FAC292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varianti migliorative</w:t>
            </w:r>
          </w:p>
          <w:p w14:paraId="7307166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>
              <w:rPr>
                <w:rFonts w:ascii="Garamond" w:hAnsi="Garamond"/>
                <w:sz w:val="24"/>
                <w:szCs w:val="24"/>
              </w:rPr>
              <w:t xml:space="preserve">5 </w:t>
            </w:r>
            <w:r w:rsidRPr="00D01BE3">
              <w:rPr>
                <w:rFonts w:ascii="Garamond" w:hAnsi="Garamond"/>
                <w:sz w:val="24"/>
                <w:szCs w:val="24"/>
              </w:rPr>
              <w:t>punti</w:t>
            </w:r>
          </w:p>
          <w:p w14:paraId="71F2820B" w14:textId="77777777" w:rsidR="00282DD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Aumento del limite di indennizzo per periodo di assicurazione € 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D01BE3">
              <w:rPr>
                <w:rFonts w:ascii="Garamond" w:hAnsi="Garamond"/>
                <w:sz w:val="24"/>
                <w:szCs w:val="24"/>
              </w:rPr>
              <w:t>0.000.000,00</w:t>
            </w:r>
          </w:p>
          <w:p w14:paraId="7F73D51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10 punti</w:t>
            </w:r>
          </w:p>
          <w:p w14:paraId="19C3696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Aumento del limite di indennizzo per periodo di assicurazione € 60.000.000,00 </w:t>
            </w:r>
          </w:p>
        </w:tc>
      </w:tr>
      <w:tr w:rsidR="00282DD9" w:rsidRPr="00D01BE3" w14:paraId="033B9AA3" w14:textId="77777777" w:rsidTr="00343AED">
        <w:tc>
          <w:tcPr>
            <w:tcW w:w="1429" w:type="dxa"/>
            <w:vAlign w:val="center"/>
          </w:tcPr>
          <w:p w14:paraId="0ECC605A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5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914F7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Sezione VIII del capitolato di polizza</w:t>
            </w:r>
          </w:p>
          <w:p w14:paraId="78C63160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6661346C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Franchigia frontale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4F983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Franchigia frontale per ogni sinistro € 2.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D01BE3">
              <w:rPr>
                <w:rFonts w:ascii="Garamond" w:hAnsi="Garamond"/>
                <w:sz w:val="24"/>
                <w:szCs w:val="24"/>
              </w:rPr>
              <w:t>00,00, salvo quanto diversamente indicato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4EE1B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01AF61A5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4041B6A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3408277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variante migliorativa</w:t>
            </w:r>
          </w:p>
          <w:p w14:paraId="37DEDD1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5 punti</w:t>
            </w:r>
          </w:p>
          <w:p w14:paraId="7BD3B109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Diminuzione della franchigia frontale a € 1.000,00</w:t>
            </w:r>
          </w:p>
        </w:tc>
      </w:tr>
      <w:tr w:rsidR="00282DD9" w:rsidRPr="00D01BE3" w14:paraId="72BC8BDA" w14:textId="77777777" w:rsidTr="00343AED">
        <w:tc>
          <w:tcPr>
            <w:tcW w:w="1429" w:type="dxa"/>
            <w:vAlign w:val="center"/>
          </w:tcPr>
          <w:p w14:paraId="20A81624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6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61C06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Sezione IV, Art. </w:t>
            </w:r>
            <w:r>
              <w:rPr>
                <w:rFonts w:ascii="Garamond" w:hAnsi="Garamond"/>
                <w:sz w:val="24"/>
                <w:szCs w:val="24"/>
              </w:rPr>
              <w:t>37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e Sezione VIII </w:t>
            </w:r>
            <w:r w:rsidRPr="00D01BE3">
              <w:rPr>
                <w:rFonts w:ascii="Garamond" w:hAnsi="Garamond"/>
                <w:sz w:val="24"/>
                <w:szCs w:val="24"/>
              </w:rPr>
              <w:t>del capitolato di polizza</w:t>
            </w:r>
          </w:p>
          <w:p w14:paraId="474E04D2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171BC2D6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i/>
                <w:iCs/>
                <w:sz w:val="24"/>
                <w:szCs w:val="24"/>
              </w:rPr>
              <w:lastRenderedPageBreak/>
              <w:t xml:space="preserve"> Claims Preparation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E375A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lastRenderedPageBreak/>
              <w:t>Indennizzo con limite di €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01BE3">
              <w:rPr>
                <w:rFonts w:ascii="Garamond" w:hAnsi="Garamond"/>
                <w:sz w:val="24"/>
                <w:szCs w:val="24"/>
              </w:rPr>
              <w:t>10.000,00 per anno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E469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44971953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73B35267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416D1DAC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variante migliorativa</w:t>
            </w:r>
          </w:p>
          <w:p w14:paraId="12182AD3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lastRenderedPageBreak/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5 punti</w:t>
            </w:r>
          </w:p>
          <w:p w14:paraId="442FA43D" w14:textId="77777777" w:rsidR="00282DD9" w:rsidRPr="00D01BE3" w:rsidRDefault="00282DD9" w:rsidP="00343AED">
            <w:pPr>
              <w:jc w:val="both"/>
              <w:outlineLvl w:val="0"/>
              <w:rPr>
                <w:rFonts w:ascii="Helvetica Now Text" w:hAnsi="Helvetica Now Text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Massimale a € 10.000,00 per sinistro e € 150.000,00 per periodo di assicurazione</w:t>
            </w:r>
            <w:r w:rsidRPr="00D01BE3">
              <w:rPr>
                <w:rFonts w:ascii="Helvetica Now Text" w:hAnsi="Helvetica Now Text"/>
              </w:rPr>
              <w:tab/>
            </w:r>
          </w:p>
        </w:tc>
      </w:tr>
      <w:tr w:rsidR="00282DD9" w:rsidRPr="00D01BE3" w14:paraId="3E9ACD84" w14:textId="77777777" w:rsidTr="00343AED">
        <w:tc>
          <w:tcPr>
            <w:tcW w:w="1429" w:type="dxa"/>
            <w:vAlign w:val="center"/>
          </w:tcPr>
          <w:p w14:paraId="464E264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lastRenderedPageBreak/>
              <w:t>Criterio 7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F43D7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Sezione IV, Art. </w:t>
            </w:r>
            <w:r>
              <w:rPr>
                <w:rFonts w:ascii="Garamond" w:hAnsi="Garamond"/>
                <w:sz w:val="24"/>
                <w:szCs w:val="24"/>
              </w:rPr>
              <w:t>39 e Sezione VIII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del capitolato di polizza</w:t>
            </w:r>
          </w:p>
          <w:p w14:paraId="2D7A64FA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4B808471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 xml:space="preserve"> Costi di ricostruzione degli archivi non informatici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5B0AE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Riconoscimento dei costi solo se sostenuti entro 18 mesi dalla data del sinistro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7BD96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6970C3B6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2610FB0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747A1FB0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variante migliorativa</w:t>
            </w:r>
          </w:p>
          <w:p w14:paraId="0C1EAA56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2 punti</w:t>
            </w:r>
          </w:p>
          <w:p w14:paraId="0F79616A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Aumento del limite temporale dei costi sostenuti a 24 mesi</w:t>
            </w:r>
          </w:p>
        </w:tc>
      </w:tr>
      <w:tr w:rsidR="00282DD9" w:rsidRPr="00D01BE3" w14:paraId="36D8B4EA" w14:textId="77777777" w:rsidTr="00343AED">
        <w:tc>
          <w:tcPr>
            <w:tcW w:w="1429" w:type="dxa"/>
            <w:vAlign w:val="center"/>
          </w:tcPr>
          <w:p w14:paraId="53CB08A9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8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80EB7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Sezione VI, Art. 67 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Sezione VIII del capitolato di polizza </w:t>
            </w:r>
          </w:p>
          <w:p w14:paraId="48F95BB8" w14:textId="77777777" w:rsidR="00282DD9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2140887F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Beni elettronici a impiego mobile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14422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Franchigia per ogni sinistro € 1.000,00 con limite di indennizzo € 50.000,00 per sinistro e per periodo di assicurazione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F9794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opzione base</w:t>
            </w:r>
          </w:p>
          <w:p w14:paraId="3646F0B1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>□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5A8C8DAA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5D23AB04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variante migliorativa</w:t>
            </w:r>
          </w:p>
          <w:p w14:paraId="3C64A6C0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D01BE3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D01BE3">
              <w:rPr>
                <w:rFonts w:ascii="Garamond" w:hAnsi="Garamond"/>
                <w:sz w:val="24"/>
                <w:szCs w:val="24"/>
              </w:rPr>
              <w:t>2 punti</w:t>
            </w:r>
          </w:p>
          <w:p w14:paraId="7C5DD59C" w14:textId="77777777" w:rsidR="00282DD9" w:rsidRPr="00D01BE3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Diminuzione della franchigia frontale a € 500,00</w:t>
            </w:r>
          </w:p>
        </w:tc>
      </w:tr>
      <w:tr w:rsidR="00282DD9" w:rsidRPr="002B3EFA" w14:paraId="1DABA2C2" w14:textId="77777777" w:rsidTr="00343AED">
        <w:tc>
          <w:tcPr>
            <w:tcW w:w="1429" w:type="dxa"/>
            <w:vAlign w:val="center"/>
          </w:tcPr>
          <w:p w14:paraId="32A13692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Criterio 9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75667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D01BE3">
              <w:rPr>
                <w:rFonts w:ascii="Garamond" w:hAnsi="Garamond"/>
                <w:sz w:val="24"/>
                <w:szCs w:val="24"/>
              </w:rPr>
              <w:t>Certificazione parità di genere di cui all’art. 46-</w:t>
            </w:r>
            <w:r w:rsidRPr="002A38C2">
              <w:rPr>
                <w:rFonts w:ascii="Garamond" w:hAnsi="Garamond"/>
                <w:i/>
                <w:iCs/>
                <w:sz w:val="24"/>
                <w:szCs w:val="24"/>
              </w:rPr>
              <w:t>bis</w:t>
            </w:r>
            <w:r w:rsidRPr="00D01BE3">
              <w:rPr>
                <w:rFonts w:ascii="Garamond" w:hAnsi="Garamond"/>
                <w:sz w:val="24"/>
                <w:szCs w:val="24"/>
              </w:rPr>
              <w:t xml:space="preserve"> del codice delle pari opportunità tra uomo e donna, di cui al Dlgs. 11 aprile 2006, n. 198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AA5AE" w14:textId="77777777" w:rsidR="00282DD9" w:rsidRPr="00D01BE3" w:rsidRDefault="00282DD9" w:rsidP="00343AED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2CC37" w14:textId="77777777" w:rsidR="00282DD9" w:rsidRPr="002A38C2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2A38C2">
              <w:rPr>
                <w:rFonts w:ascii="Garamond" w:hAnsi="Garamond"/>
                <w:sz w:val="24"/>
                <w:szCs w:val="24"/>
              </w:rPr>
              <w:t>In assenza della certificazione</w:t>
            </w:r>
          </w:p>
          <w:p w14:paraId="18D1492D" w14:textId="77777777" w:rsidR="00282DD9" w:rsidRPr="002A38C2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2A38C2">
              <w:rPr>
                <w:rFonts w:ascii="Garamond" w:hAnsi="Garamond"/>
                <w:sz w:val="36"/>
                <w:szCs w:val="36"/>
              </w:rPr>
              <w:t>□</w:t>
            </w:r>
            <w:r w:rsidRPr="002A38C2">
              <w:rPr>
                <w:rFonts w:ascii="Garamond" w:hAnsi="Garamond"/>
                <w:sz w:val="24"/>
                <w:szCs w:val="24"/>
              </w:rPr>
              <w:t xml:space="preserve"> 0 punti</w:t>
            </w:r>
          </w:p>
          <w:p w14:paraId="2FF10C1B" w14:textId="77777777" w:rsidR="00282DD9" w:rsidRPr="002A38C2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4D6A2998" w14:textId="77777777" w:rsidR="00282DD9" w:rsidRPr="002A38C2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2A38C2">
              <w:rPr>
                <w:rFonts w:ascii="Garamond" w:hAnsi="Garamond"/>
                <w:sz w:val="24"/>
                <w:szCs w:val="24"/>
              </w:rPr>
              <w:t>Possesso della certificazione</w:t>
            </w:r>
          </w:p>
          <w:p w14:paraId="7CCA987D" w14:textId="77777777" w:rsidR="00282DD9" w:rsidRPr="00786B8A" w:rsidRDefault="00282DD9" w:rsidP="00343AED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2A38C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2A38C2">
              <w:rPr>
                <w:rFonts w:ascii="Garamond" w:hAnsi="Garamond"/>
                <w:sz w:val="24"/>
                <w:szCs w:val="24"/>
              </w:rPr>
              <w:t>1 punto</w:t>
            </w:r>
          </w:p>
          <w:p w14:paraId="0348DF50" w14:textId="77777777" w:rsidR="00282DD9" w:rsidRPr="001D6F59" w:rsidRDefault="00282DD9" w:rsidP="00343AED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C5F6CF2" w14:textId="77777777" w:rsidR="00282DD9" w:rsidRPr="00532000" w:rsidRDefault="00282DD9" w:rsidP="00532000">
      <w:pPr>
        <w:autoSpaceDE w:val="0"/>
        <w:autoSpaceDN w:val="0"/>
        <w:adjustRightInd w:val="0"/>
        <w:spacing w:before="120" w:after="120"/>
        <w:jc w:val="both"/>
        <w:rPr>
          <w:rFonts w:ascii="Garamond" w:eastAsia="Verdana, Verdana" w:hAnsi="Garamond" w:cs="Verdana, Verdana"/>
          <w:kern w:val="3"/>
          <w:sz w:val="24"/>
          <w:szCs w:val="24"/>
        </w:rPr>
      </w:pPr>
    </w:p>
    <w:p w14:paraId="3F9889EE" w14:textId="569D1302" w:rsidR="00532000" w:rsidRPr="001458ED" w:rsidRDefault="00532000" w:rsidP="00532000">
      <w:pPr>
        <w:pStyle w:val="Standard"/>
        <w:autoSpaceDE/>
        <w:jc w:val="both"/>
        <w:outlineLvl w:val="0"/>
        <w:rPr>
          <w:rFonts w:ascii="Garamond" w:eastAsia="Verdana, Verdana" w:hAnsi="Garamond" w:cs="Verdana, Verdana"/>
          <w:lang w:bidi="ar-SA"/>
        </w:rPr>
      </w:pPr>
      <w:r>
        <w:rPr>
          <w:rFonts w:ascii="Garamond" w:eastAsia="Verdana, Verdana" w:hAnsi="Garamond" w:cs="Verdana, Verdana"/>
          <w:lang w:bidi="ar-SA"/>
        </w:rPr>
        <w:br w:type="textWrapping" w:clear="all"/>
      </w:r>
    </w:p>
    <w:p w14:paraId="59CB14FC" w14:textId="77777777" w:rsidR="00C516DB" w:rsidRPr="00A61380" w:rsidRDefault="00C516DB" w:rsidP="00C516DB"/>
    <w:p w14:paraId="4D50E137" w14:textId="77777777" w:rsidR="00C516DB" w:rsidRPr="007E7761" w:rsidRDefault="00C516DB" w:rsidP="00C516DB">
      <w:pPr>
        <w:rPr>
          <w:rFonts w:ascii="Garamond" w:hAnsi="Garamond" w:cs="Times New Roman"/>
          <w:sz w:val="24"/>
          <w:szCs w:val="24"/>
        </w:rPr>
      </w:pPr>
    </w:p>
    <w:p w14:paraId="4BDF763E" w14:textId="72CB6803" w:rsid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ab/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     </w:t>
      </w: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 Operatore</w:t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economico</w:t>
      </w:r>
    </w:p>
    <w:p w14:paraId="6684A557" w14:textId="123D7349" w:rsidR="007E7761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  <w:t>(Rappresentante legale)</w:t>
      </w:r>
    </w:p>
    <w:p w14:paraId="5BE05957" w14:textId="5EB7086F" w:rsidR="00C516DB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Garamond" w:hAnsi="Garamond" w:cs="Times New Roman"/>
          <w:sz w:val="24"/>
          <w:szCs w:val="24"/>
        </w:rPr>
        <w:tab/>
        <w:t xml:space="preserve">                        </w:t>
      </w:r>
      <w:r w:rsidRPr="007E7761">
        <w:rPr>
          <w:rFonts w:ascii="Garamond" w:hAnsi="Garamond" w:cs="Times New Roman"/>
          <w:i/>
          <w:iCs/>
          <w:sz w:val="20"/>
          <w:szCs w:val="20"/>
        </w:rPr>
        <w:t xml:space="preserve">Firmato digitalmente ai sensi del C.A.D. </w:t>
      </w:r>
      <w:r w:rsidR="00C516DB" w:rsidRPr="007E7761">
        <w:rPr>
          <w:rFonts w:ascii="Garamond" w:hAnsi="Garamond" w:cs="Times New Roman"/>
          <w:i/>
          <w:iCs/>
          <w:sz w:val="20"/>
          <w:szCs w:val="20"/>
        </w:rPr>
        <w:t xml:space="preserve"> </w:t>
      </w:r>
    </w:p>
    <w:p w14:paraId="1AC286A6" w14:textId="58FC0BD7" w:rsidR="007E7761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</w:p>
    <w:p w14:paraId="7753CDF7" w14:textId="77777777" w:rsidR="009E2CC2" w:rsidRPr="00426B84" w:rsidRDefault="009E2CC2" w:rsidP="005564B1">
      <w:pPr>
        <w:pStyle w:val="Default"/>
        <w:rPr>
          <w:rFonts w:ascii="Garamond" w:hAnsi="Garamond"/>
        </w:rPr>
      </w:pPr>
    </w:p>
    <w:sectPr w:rsidR="009E2CC2" w:rsidRPr="00426B84" w:rsidSect="00F12FF8">
      <w:headerReference w:type="default" r:id="rId11"/>
      <w:footerReference w:type="default" r:id="rId12"/>
      <w:pgSz w:w="11906" w:h="16838"/>
      <w:pgMar w:top="868" w:right="1418" w:bottom="56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D12" w14:textId="77777777" w:rsidR="00F97415" w:rsidRDefault="00F97415" w:rsidP="0086420B">
      <w:r>
        <w:separator/>
      </w:r>
    </w:p>
  </w:endnote>
  <w:endnote w:type="continuationSeparator" w:id="0">
    <w:p w14:paraId="59D51C9D" w14:textId="77777777" w:rsidR="00F97415" w:rsidRDefault="00F97415" w:rsidP="0086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 Verdana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407F" w14:textId="77777777" w:rsidR="008F4AB8" w:rsidRPr="004B4DD1" w:rsidRDefault="008F4AB8" w:rsidP="00B96C02">
    <w:pPr>
      <w:pStyle w:val="Pidipagina"/>
      <w:tabs>
        <w:tab w:val="clear" w:pos="4819"/>
        <w:tab w:val="clear" w:pos="9638"/>
        <w:tab w:val="left" w:pos="1560"/>
        <w:tab w:val="left" w:pos="3261"/>
        <w:tab w:val="left" w:pos="6804"/>
      </w:tabs>
      <w:ind w:left="6804" w:right="-737" w:firstLine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5366" w14:textId="77777777" w:rsidR="00F97415" w:rsidRDefault="00F97415" w:rsidP="0086420B">
      <w:r>
        <w:separator/>
      </w:r>
    </w:p>
  </w:footnote>
  <w:footnote w:type="continuationSeparator" w:id="0">
    <w:p w14:paraId="4D681FFD" w14:textId="77777777" w:rsidR="00F97415" w:rsidRDefault="00F97415" w:rsidP="0086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A7BF" w14:textId="77777777" w:rsidR="008F4AB8" w:rsidRDefault="008F4AB8" w:rsidP="006A321D">
    <w:pPr>
      <w:pStyle w:val="Intestazione"/>
      <w:tabs>
        <w:tab w:val="left" w:pos="405"/>
        <w:tab w:val="center" w:pos="5103"/>
      </w:tabs>
    </w:pPr>
  </w:p>
  <w:p w14:paraId="3C14FADC" w14:textId="70D5B807" w:rsidR="00A2294B" w:rsidRPr="005F0380" w:rsidRDefault="00195AEC" w:rsidP="005D18EF">
    <w:pPr>
      <w:autoSpaceDE w:val="0"/>
      <w:autoSpaceDN w:val="0"/>
      <w:adjustRightInd w:val="0"/>
      <w:ind w:right="-711"/>
      <w:jc w:val="both"/>
      <w:rPr>
        <w:rFonts w:ascii="Garamond" w:hAnsi="Garamond" w:cs="Arial"/>
        <w:iCs/>
      </w:rPr>
    </w:pPr>
    <w:r>
      <w:rPr>
        <w:rFonts w:ascii="Garamond" w:hAnsi="Garamond" w:cs="Arial"/>
        <w:iCs/>
      </w:rPr>
      <w:t xml:space="preserve">Modello </w:t>
    </w:r>
    <w:r w:rsidR="000658E8" w:rsidRPr="005F0380">
      <w:rPr>
        <w:rFonts w:ascii="Garamond" w:hAnsi="Garamond" w:cs="Arial"/>
        <w:iCs/>
      </w:rPr>
      <w:t xml:space="preserve">di offerta tecnica Lotto 1 </w:t>
    </w:r>
    <w:r w:rsidR="000658E8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157A4E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  <w:t>Allegato 02</w:t>
    </w:r>
  </w:p>
  <w:p w14:paraId="31AE9C81" w14:textId="71744A4E" w:rsidR="000658E8" w:rsidRDefault="000658E8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rFonts w:cs="Arial"/>
        <w:iCs/>
      </w:rPr>
    </w:pPr>
    <w:r w:rsidRPr="00906ABF">
      <w:rPr>
        <w:rFonts w:cs="Arial"/>
        <w:iCs/>
      </w:rPr>
      <w:tab/>
    </w:r>
    <w:r w:rsidRPr="00906ABF">
      <w:rPr>
        <w:rFonts w:cs="Arial"/>
        <w:iCs/>
      </w:rPr>
      <w:tab/>
    </w:r>
    <w:r w:rsidRPr="00906ABF">
      <w:rPr>
        <w:rFonts w:cs="Arial"/>
        <w:iCs/>
      </w:rPr>
      <w:tab/>
    </w:r>
    <w:r w:rsidRPr="00906ABF">
      <w:rPr>
        <w:rFonts w:cs="Arial"/>
        <w:iCs/>
      </w:rPr>
      <w:tab/>
    </w:r>
  </w:p>
  <w:p w14:paraId="5CBCD11F" w14:textId="52AF765D" w:rsidR="00A2294B" w:rsidRDefault="00A2294B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rFonts w:cs="Arial"/>
        <w:iCs/>
      </w:rPr>
    </w:pPr>
  </w:p>
  <w:p w14:paraId="305CC167" w14:textId="77777777" w:rsidR="00A2294B" w:rsidRPr="00906ABF" w:rsidRDefault="00A2294B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3E"/>
    <w:multiLevelType w:val="hybridMultilevel"/>
    <w:tmpl w:val="415E0222"/>
    <w:lvl w:ilvl="0" w:tplc="18C80104">
      <w:start w:val="195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977A0"/>
    <w:multiLevelType w:val="hybridMultilevel"/>
    <w:tmpl w:val="5F7208AE"/>
    <w:lvl w:ilvl="0" w:tplc="9E466D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78F0"/>
    <w:multiLevelType w:val="hybridMultilevel"/>
    <w:tmpl w:val="C128990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70F91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4" w15:restartNumberingAfterBreak="0">
    <w:nsid w:val="10F4196C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1A93725"/>
    <w:multiLevelType w:val="hybridMultilevel"/>
    <w:tmpl w:val="90C2E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DFF"/>
    <w:multiLevelType w:val="hybridMultilevel"/>
    <w:tmpl w:val="E9A64664"/>
    <w:lvl w:ilvl="0" w:tplc="AB684F7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189B"/>
    <w:multiLevelType w:val="hybridMultilevel"/>
    <w:tmpl w:val="D1400754"/>
    <w:lvl w:ilvl="0" w:tplc="54D87452"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DAD2244"/>
    <w:multiLevelType w:val="hybridMultilevel"/>
    <w:tmpl w:val="396AF4E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0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7F1E82"/>
    <w:multiLevelType w:val="hybridMultilevel"/>
    <w:tmpl w:val="AE56A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2539"/>
    <w:multiLevelType w:val="hybridMultilevel"/>
    <w:tmpl w:val="78A00F42"/>
    <w:lvl w:ilvl="0" w:tplc="52D6675A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206018F"/>
    <w:multiLevelType w:val="hybridMultilevel"/>
    <w:tmpl w:val="8C4A87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3F68"/>
    <w:multiLevelType w:val="hybridMultilevel"/>
    <w:tmpl w:val="748A6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72F2"/>
    <w:multiLevelType w:val="hybridMultilevel"/>
    <w:tmpl w:val="1DD85F3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3E060A9"/>
    <w:multiLevelType w:val="hybridMultilevel"/>
    <w:tmpl w:val="E040AEC4"/>
    <w:lvl w:ilvl="0" w:tplc="92924FD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4C63E22"/>
    <w:multiLevelType w:val="multilevel"/>
    <w:tmpl w:val="E7C063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 w15:restartNumberingAfterBreak="0">
    <w:nsid w:val="3EBA13DE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18" w15:restartNumberingAfterBreak="0">
    <w:nsid w:val="4115778C"/>
    <w:multiLevelType w:val="hybridMultilevel"/>
    <w:tmpl w:val="75B66C66"/>
    <w:lvl w:ilvl="0" w:tplc="77883F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E268B"/>
    <w:multiLevelType w:val="hybridMultilevel"/>
    <w:tmpl w:val="12825830"/>
    <w:lvl w:ilvl="0" w:tplc="93E67344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36CD9"/>
    <w:multiLevelType w:val="hybridMultilevel"/>
    <w:tmpl w:val="FB66128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04F7"/>
    <w:multiLevelType w:val="hybridMultilevel"/>
    <w:tmpl w:val="789A3CC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64D8"/>
    <w:multiLevelType w:val="hybridMultilevel"/>
    <w:tmpl w:val="53BA672C"/>
    <w:lvl w:ilvl="0" w:tplc="A0BA9A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94A8C"/>
    <w:multiLevelType w:val="hybridMultilevel"/>
    <w:tmpl w:val="C51A2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C13A0"/>
    <w:multiLevelType w:val="hybridMultilevel"/>
    <w:tmpl w:val="2C589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366F1"/>
    <w:multiLevelType w:val="hybridMultilevel"/>
    <w:tmpl w:val="E114571C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9194D"/>
    <w:multiLevelType w:val="hybridMultilevel"/>
    <w:tmpl w:val="147054C6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4473F7"/>
    <w:multiLevelType w:val="hybridMultilevel"/>
    <w:tmpl w:val="2E143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5067E"/>
    <w:multiLevelType w:val="hybridMultilevel"/>
    <w:tmpl w:val="ED1CD818"/>
    <w:lvl w:ilvl="0" w:tplc="040201FE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2407FEC"/>
    <w:multiLevelType w:val="hybridMultilevel"/>
    <w:tmpl w:val="AB3ED7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330F20"/>
    <w:multiLevelType w:val="hybridMultilevel"/>
    <w:tmpl w:val="FEBAB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A0993"/>
    <w:multiLevelType w:val="singleLevel"/>
    <w:tmpl w:val="AF2239AC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2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50C39"/>
    <w:multiLevelType w:val="hybridMultilevel"/>
    <w:tmpl w:val="336C252E"/>
    <w:lvl w:ilvl="0" w:tplc="F442114E">
      <w:numFmt w:val="bullet"/>
      <w:lvlText w:val="-"/>
      <w:lvlJc w:val="left"/>
      <w:pPr>
        <w:ind w:left="720" w:hanging="360"/>
      </w:pPr>
      <w:rPr>
        <w:rFonts w:ascii="Garamond" w:eastAsia="Verdana, Verdana" w:hAnsi="Garamond" w:cs="Verdana, 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00F1E"/>
    <w:multiLevelType w:val="hybridMultilevel"/>
    <w:tmpl w:val="942A9BF6"/>
    <w:lvl w:ilvl="0" w:tplc="77323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72464"/>
    <w:multiLevelType w:val="hybridMultilevel"/>
    <w:tmpl w:val="B2A26964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A864365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EFA0132"/>
    <w:multiLevelType w:val="hybridMultilevel"/>
    <w:tmpl w:val="B54E13DE"/>
    <w:lvl w:ilvl="0" w:tplc="CB3E8974">
      <w:start w:val="1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15544985">
    <w:abstractNumId w:val="31"/>
  </w:num>
  <w:num w:numId="2" w16cid:durableId="149518981">
    <w:abstractNumId w:val="4"/>
  </w:num>
  <w:num w:numId="3" w16cid:durableId="35738682">
    <w:abstractNumId w:val="36"/>
  </w:num>
  <w:num w:numId="4" w16cid:durableId="280263949">
    <w:abstractNumId w:val="17"/>
  </w:num>
  <w:num w:numId="5" w16cid:durableId="220092139">
    <w:abstractNumId w:val="3"/>
  </w:num>
  <w:num w:numId="6" w16cid:durableId="416246917">
    <w:abstractNumId w:val="26"/>
  </w:num>
  <w:num w:numId="7" w16cid:durableId="1101877285">
    <w:abstractNumId w:val="25"/>
  </w:num>
  <w:num w:numId="8" w16cid:durableId="52316223">
    <w:abstractNumId w:val="34"/>
  </w:num>
  <w:num w:numId="9" w16cid:durableId="1570076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1555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596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3796706">
    <w:abstractNumId w:val="0"/>
  </w:num>
  <w:num w:numId="13" w16cid:durableId="2137065097">
    <w:abstractNumId w:val="18"/>
  </w:num>
  <w:num w:numId="14" w16cid:durableId="587738396">
    <w:abstractNumId w:val="12"/>
  </w:num>
  <w:num w:numId="15" w16cid:durableId="11076516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405860">
    <w:abstractNumId w:val="10"/>
  </w:num>
  <w:num w:numId="17" w16cid:durableId="1048839674">
    <w:abstractNumId w:val="22"/>
  </w:num>
  <w:num w:numId="18" w16cid:durableId="747119364">
    <w:abstractNumId w:val="29"/>
  </w:num>
  <w:num w:numId="19" w16cid:durableId="1673409023">
    <w:abstractNumId w:val="37"/>
  </w:num>
  <w:num w:numId="20" w16cid:durableId="1793403718">
    <w:abstractNumId w:val="35"/>
  </w:num>
  <w:num w:numId="21" w16cid:durableId="1728265413">
    <w:abstractNumId w:val="1"/>
  </w:num>
  <w:num w:numId="22" w16cid:durableId="1405450964">
    <w:abstractNumId w:val="16"/>
  </w:num>
  <w:num w:numId="23" w16cid:durableId="1001394611">
    <w:abstractNumId w:val="7"/>
  </w:num>
  <w:num w:numId="24" w16cid:durableId="288711564">
    <w:abstractNumId w:val="9"/>
  </w:num>
  <w:num w:numId="25" w16cid:durableId="224921383">
    <w:abstractNumId w:val="5"/>
  </w:num>
  <w:num w:numId="26" w16cid:durableId="240527302">
    <w:abstractNumId w:val="21"/>
  </w:num>
  <w:num w:numId="27" w16cid:durableId="1268927616">
    <w:abstractNumId w:val="20"/>
  </w:num>
  <w:num w:numId="28" w16cid:durableId="873734859">
    <w:abstractNumId w:val="8"/>
  </w:num>
  <w:num w:numId="29" w16cid:durableId="1204098874">
    <w:abstractNumId w:val="13"/>
  </w:num>
  <w:num w:numId="30" w16cid:durableId="1324046520">
    <w:abstractNumId w:val="23"/>
  </w:num>
  <w:num w:numId="31" w16cid:durableId="141779285">
    <w:abstractNumId w:val="24"/>
  </w:num>
  <w:num w:numId="32" w16cid:durableId="2041054095">
    <w:abstractNumId w:val="30"/>
  </w:num>
  <w:num w:numId="33" w16cid:durableId="1061444420">
    <w:abstractNumId w:val="15"/>
  </w:num>
  <w:num w:numId="34" w16cid:durableId="1601454113">
    <w:abstractNumId w:val="14"/>
  </w:num>
  <w:num w:numId="35" w16cid:durableId="91317236">
    <w:abstractNumId w:val="11"/>
  </w:num>
  <w:num w:numId="36" w16cid:durableId="140583044">
    <w:abstractNumId w:val="28"/>
  </w:num>
  <w:num w:numId="37" w16cid:durableId="191307245">
    <w:abstractNumId w:val="2"/>
  </w:num>
  <w:num w:numId="38" w16cid:durableId="1895502203">
    <w:abstractNumId w:val="32"/>
  </w:num>
  <w:num w:numId="39" w16cid:durableId="732242160">
    <w:abstractNumId w:val="19"/>
  </w:num>
  <w:num w:numId="40" w16cid:durableId="715911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20B"/>
    <w:rsid w:val="000046CC"/>
    <w:rsid w:val="000058AC"/>
    <w:rsid w:val="00015220"/>
    <w:rsid w:val="00026E02"/>
    <w:rsid w:val="000345E7"/>
    <w:rsid w:val="00042169"/>
    <w:rsid w:val="00053067"/>
    <w:rsid w:val="00065540"/>
    <w:rsid w:val="000658E8"/>
    <w:rsid w:val="00073C51"/>
    <w:rsid w:val="00080A5F"/>
    <w:rsid w:val="00090FD8"/>
    <w:rsid w:val="000925A4"/>
    <w:rsid w:val="00093DE6"/>
    <w:rsid w:val="00094B40"/>
    <w:rsid w:val="000A36CB"/>
    <w:rsid w:val="000A6162"/>
    <w:rsid w:val="000B0FFE"/>
    <w:rsid w:val="000B64ED"/>
    <w:rsid w:val="000C1A2E"/>
    <w:rsid w:val="000C237C"/>
    <w:rsid w:val="000C3DF3"/>
    <w:rsid w:val="000C72A7"/>
    <w:rsid w:val="000D0DE7"/>
    <w:rsid w:val="000D0EB6"/>
    <w:rsid w:val="000D4896"/>
    <w:rsid w:val="000D5E25"/>
    <w:rsid w:val="000E7143"/>
    <w:rsid w:val="000F12A3"/>
    <w:rsid w:val="000F1A2A"/>
    <w:rsid w:val="00107731"/>
    <w:rsid w:val="00114918"/>
    <w:rsid w:val="001174C5"/>
    <w:rsid w:val="00131FFE"/>
    <w:rsid w:val="00134878"/>
    <w:rsid w:val="00135268"/>
    <w:rsid w:val="00147CDD"/>
    <w:rsid w:val="00151BE9"/>
    <w:rsid w:val="00152001"/>
    <w:rsid w:val="00157A4E"/>
    <w:rsid w:val="00173F76"/>
    <w:rsid w:val="00177973"/>
    <w:rsid w:val="001867D0"/>
    <w:rsid w:val="00195AEC"/>
    <w:rsid w:val="001A2167"/>
    <w:rsid w:val="001A7E97"/>
    <w:rsid w:val="001B3D4E"/>
    <w:rsid w:val="001C0444"/>
    <w:rsid w:val="001E04AA"/>
    <w:rsid w:val="001E1053"/>
    <w:rsid w:val="001E327E"/>
    <w:rsid w:val="001F0C64"/>
    <w:rsid w:val="001F5985"/>
    <w:rsid w:val="002040DA"/>
    <w:rsid w:val="002119EC"/>
    <w:rsid w:val="002230CD"/>
    <w:rsid w:val="002365EE"/>
    <w:rsid w:val="00240C8C"/>
    <w:rsid w:val="002418ED"/>
    <w:rsid w:val="00245CE7"/>
    <w:rsid w:val="002549BA"/>
    <w:rsid w:val="00282DD9"/>
    <w:rsid w:val="0028791A"/>
    <w:rsid w:val="00295430"/>
    <w:rsid w:val="0029599E"/>
    <w:rsid w:val="00297C85"/>
    <w:rsid w:val="002B2B6E"/>
    <w:rsid w:val="002B6021"/>
    <w:rsid w:val="002B6051"/>
    <w:rsid w:val="002C1D5D"/>
    <w:rsid w:val="002E1A47"/>
    <w:rsid w:val="002E409E"/>
    <w:rsid w:val="002E493F"/>
    <w:rsid w:val="002E5DB9"/>
    <w:rsid w:val="002F6701"/>
    <w:rsid w:val="00300A69"/>
    <w:rsid w:val="00305D3C"/>
    <w:rsid w:val="00307CA2"/>
    <w:rsid w:val="003124CB"/>
    <w:rsid w:val="00332710"/>
    <w:rsid w:val="00350A08"/>
    <w:rsid w:val="00353D9D"/>
    <w:rsid w:val="003566F9"/>
    <w:rsid w:val="003618E7"/>
    <w:rsid w:val="0036210C"/>
    <w:rsid w:val="00362F77"/>
    <w:rsid w:val="00381F1B"/>
    <w:rsid w:val="00392F27"/>
    <w:rsid w:val="0039612A"/>
    <w:rsid w:val="003A4163"/>
    <w:rsid w:val="003A4194"/>
    <w:rsid w:val="003A41B4"/>
    <w:rsid w:val="003C1A10"/>
    <w:rsid w:val="003C5F12"/>
    <w:rsid w:val="003D2E0C"/>
    <w:rsid w:val="003E10DA"/>
    <w:rsid w:val="003E373F"/>
    <w:rsid w:val="003F4030"/>
    <w:rsid w:val="00402694"/>
    <w:rsid w:val="0041158C"/>
    <w:rsid w:val="00421D9E"/>
    <w:rsid w:val="004235C5"/>
    <w:rsid w:val="004237BA"/>
    <w:rsid w:val="00426B84"/>
    <w:rsid w:val="004279AF"/>
    <w:rsid w:val="00434146"/>
    <w:rsid w:val="004354B1"/>
    <w:rsid w:val="00435558"/>
    <w:rsid w:val="00443E88"/>
    <w:rsid w:val="004445BA"/>
    <w:rsid w:val="0046261B"/>
    <w:rsid w:val="004647F0"/>
    <w:rsid w:val="0047265B"/>
    <w:rsid w:val="00476AC1"/>
    <w:rsid w:val="00481AB1"/>
    <w:rsid w:val="00485E81"/>
    <w:rsid w:val="0049172B"/>
    <w:rsid w:val="00497C49"/>
    <w:rsid w:val="004A4DFD"/>
    <w:rsid w:val="004B4DD1"/>
    <w:rsid w:val="004C3349"/>
    <w:rsid w:val="004C68B3"/>
    <w:rsid w:val="004C7D71"/>
    <w:rsid w:val="004D19AB"/>
    <w:rsid w:val="004D2F17"/>
    <w:rsid w:val="004E170E"/>
    <w:rsid w:val="004E46A0"/>
    <w:rsid w:val="004E7BFA"/>
    <w:rsid w:val="004F3B28"/>
    <w:rsid w:val="004F55AC"/>
    <w:rsid w:val="004F7A17"/>
    <w:rsid w:val="0050006C"/>
    <w:rsid w:val="00502E98"/>
    <w:rsid w:val="00503DAC"/>
    <w:rsid w:val="00507D04"/>
    <w:rsid w:val="00514601"/>
    <w:rsid w:val="00515B09"/>
    <w:rsid w:val="00516D42"/>
    <w:rsid w:val="00522042"/>
    <w:rsid w:val="00523444"/>
    <w:rsid w:val="005269F4"/>
    <w:rsid w:val="00530C77"/>
    <w:rsid w:val="00532000"/>
    <w:rsid w:val="005337AF"/>
    <w:rsid w:val="00535878"/>
    <w:rsid w:val="00535B35"/>
    <w:rsid w:val="00536A02"/>
    <w:rsid w:val="00537457"/>
    <w:rsid w:val="00541851"/>
    <w:rsid w:val="00544125"/>
    <w:rsid w:val="00553399"/>
    <w:rsid w:val="00554719"/>
    <w:rsid w:val="005564B1"/>
    <w:rsid w:val="00582B38"/>
    <w:rsid w:val="00585018"/>
    <w:rsid w:val="00590869"/>
    <w:rsid w:val="00592D29"/>
    <w:rsid w:val="0059427B"/>
    <w:rsid w:val="00596EC7"/>
    <w:rsid w:val="005A1AFE"/>
    <w:rsid w:val="005B3AEF"/>
    <w:rsid w:val="005C3B3B"/>
    <w:rsid w:val="005C7451"/>
    <w:rsid w:val="005C794F"/>
    <w:rsid w:val="005D18EF"/>
    <w:rsid w:val="005D317E"/>
    <w:rsid w:val="005D3272"/>
    <w:rsid w:val="005E3F39"/>
    <w:rsid w:val="005E7D03"/>
    <w:rsid w:val="005F0380"/>
    <w:rsid w:val="005F4FBA"/>
    <w:rsid w:val="00600281"/>
    <w:rsid w:val="006069B8"/>
    <w:rsid w:val="00615DD5"/>
    <w:rsid w:val="00623E75"/>
    <w:rsid w:val="0062477B"/>
    <w:rsid w:val="00627A07"/>
    <w:rsid w:val="006336F7"/>
    <w:rsid w:val="00633AA3"/>
    <w:rsid w:val="006400ED"/>
    <w:rsid w:val="00641AAD"/>
    <w:rsid w:val="00657051"/>
    <w:rsid w:val="00660536"/>
    <w:rsid w:val="00660952"/>
    <w:rsid w:val="00663DA2"/>
    <w:rsid w:val="0067440D"/>
    <w:rsid w:val="00681A89"/>
    <w:rsid w:val="00682027"/>
    <w:rsid w:val="006A321D"/>
    <w:rsid w:val="006A4B79"/>
    <w:rsid w:val="006A51EE"/>
    <w:rsid w:val="006A683D"/>
    <w:rsid w:val="006B173D"/>
    <w:rsid w:val="006B3F86"/>
    <w:rsid w:val="0070503C"/>
    <w:rsid w:val="007067F2"/>
    <w:rsid w:val="007106B9"/>
    <w:rsid w:val="007130D2"/>
    <w:rsid w:val="00715058"/>
    <w:rsid w:val="007212F6"/>
    <w:rsid w:val="00723D2B"/>
    <w:rsid w:val="00724ECC"/>
    <w:rsid w:val="00730615"/>
    <w:rsid w:val="007314D4"/>
    <w:rsid w:val="00732EA4"/>
    <w:rsid w:val="00737A77"/>
    <w:rsid w:val="00740D2C"/>
    <w:rsid w:val="007430CC"/>
    <w:rsid w:val="00750794"/>
    <w:rsid w:val="007519A9"/>
    <w:rsid w:val="00764135"/>
    <w:rsid w:val="00765135"/>
    <w:rsid w:val="00766412"/>
    <w:rsid w:val="00775AF4"/>
    <w:rsid w:val="00776234"/>
    <w:rsid w:val="00780612"/>
    <w:rsid w:val="0078243A"/>
    <w:rsid w:val="007951F1"/>
    <w:rsid w:val="00797C6C"/>
    <w:rsid w:val="007A344C"/>
    <w:rsid w:val="007A7DCE"/>
    <w:rsid w:val="007B1624"/>
    <w:rsid w:val="007B6C26"/>
    <w:rsid w:val="007C7FDB"/>
    <w:rsid w:val="007D0485"/>
    <w:rsid w:val="007D5C5D"/>
    <w:rsid w:val="007D5CE7"/>
    <w:rsid w:val="007D728F"/>
    <w:rsid w:val="007E7761"/>
    <w:rsid w:val="007F09C0"/>
    <w:rsid w:val="007F2EFF"/>
    <w:rsid w:val="007F7CA2"/>
    <w:rsid w:val="008101A8"/>
    <w:rsid w:val="00811023"/>
    <w:rsid w:val="008130CD"/>
    <w:rsid w:val="0081628F"/>
    <w:rsid w:val="00822DFC"/>
    <w:rsid w:val="00827125"/>
    <w:rsid w:val="00835B45"/>
    <w:rsid w:val="00844F37"/>
    <w:rsid w:val="008464F3"/>
    <w:rsid w:val="008514E6"/>
    <w:rsid w:val="008556A3"/>
    <w:rsid w:val="0085708B"/>
    <w:rsid w:val="0086420B"/>
    <w:rsid w:val="00865A6E"/>
    <w:rsid w:val="0086634F"/>
    <w:rsid w:val="00872A77"/>
    <w:rsid w:val="008755A9"/>
    <w:rsid w:val="008773F1"/>
    <w:rsid w:val="0088262F"/>
    <w:rsid w:val="00885E7F"/>
    <w:rsid w:val="008860F4"/>
    <w:rsid w:val="00887DBE"/>
    <w:rsid w:val="0089384C"/>
    <w:rsid w:val="00894311"/>
    <w:rsid w:val="008A183B"/>
    <w:rsid w:val="008A4603"/>
    <w:rsid w:val="008B2C0E"/>
    <w:rsid w:val="008C7923"/>
    <w:rsid w:val="008D3265"/>
    <w:rsid w:val="008D55A6"/>
    <w:rsid w:val="008F18CB"/>
    <w:rsid w:val="008F4AB8"/>
    <w:rsid w:val="00900D5E"/>
    <w:rsid w:val="0090199D"/>
    <w:rsid w:val="0090770A"/>
    <w:rsid w:val="009148D7"/>
    <w:rsid w:val="00920E16"/>
    <w:rsid w:val="00926924"/>
    <w:rsid w:val="00947137"/>
    <w:rsid w:val="009504BB"/>
    <w:rsid w:val="00953AEA"/>
    <w:rsid w:val="00974A21"/>
    <w:rsid w:val="00977752"/>
    <w:rsid w:val="009950C4"/>
    <w:rsid w:val="00995EF1"/>
    <w:rsid w:val="009A4524"/>
    <w:rsid w:val="009B6641"/>
    <w:rsid w:val="009C1CA5"/>
    <w:rsid w:val="009D084B"/>
    <w:rsid w:val="009D2DA9"/>
    <w:rsid w:val="009D5823"/>
    <w:rsid w:val="009E2B15"/>
    <w:rsid w:val="009E2CC2"/>
    <w:rsid w:val="009E33F1"/>
    <w:rsid w:val="009E36C2"/>
    <w:rsid w:val="009E3DA5"/>
    <w:rsid w:val="009F2D65"/>
    <w:rsid w:val="009F3B1C"/>
    <w:rsid w:val="00A1268C"/>
    <w:rsid w:val="00A160E5"/>
    <w:rsid w:val="00A16838"/>
    <w:rsid w:val="00A22026"/>
    <w:rsid w:val="00A2294B"/>
    <w:rsid w:val="00A231F3"/>
    <w:rsid w:val="00A35B28"/>
    <w:rsid w:val="00A37522"/>
    <w:rsid w:val="00A41009"/>
    <w:rsid w:val="00A452C4"/>
    <w:rsid w:val="00A463F1"/>
    <w:rsid w:val="00A5218B"/>
    <w:rsid w:val="00A55BD0"/>
    <w:rsid w:val="00A7361B"/>
    <w:rsid w:val="00A87198"/>
    <w:rsid w:val="00A878BF"/>
    <w:rsid w:val="00A93A8F"/>
    <w:rsid w:val="00A956E4"/>
    <w:rsid w:val="00A95B32"/>
    <w:rsid w:val="00AA3C8D"/>
    <w:rsid w:val="00AA7692"/>
    <w:rsid w:val="00AB36B7"/>
    <w:rsid w:val="00AB4A64"/>
    <w:rsid w:val="00AC6B9C"/>
    <w:rsid w:val="00AC7ACE"/>
    <w:rsid w:val="00AD164C"/>
    <w:rsid w:val="00AE5534"/>
    <w:rsid w:val="00AE6D7B"/>
    <w:rsid w:val="00AF34F1"/>
    <w:rsid w:val="00AF3DC4"/>
    <w:rsid w:val="00AF4636"/>
    <w:rsid w:val="00B0470D"/>
    <w:rsid w:val="00B1555D"/>
    <w:rsid w:val="00B22060"/>
    <w:rsid w:val="00B57127"/>
    <w:rsid w:val="00B57E21"/>
    <w:rsid w:val="00B61255"/>
    <w:rsid w:val="00B94D39"/>
    <w:rsid w:val="00B96C02"/>
    <w:rsid w:val="00BA13DF"/>
    <w:rsid w:val="00BA1C13"/>
    <w:rsid w:val="00BA6445"/>
    <w:rsid w:val="00BB419C"/>
    <w:rsid w:val="00BB621B"/>
    <w:rsid w:val="00BC0AD0"/>
    <w:rsid w:val="00BC5833"/>
    <w:rsid w:val="00BD0649"/>
    <w:rsid w:val="00BD296E"/>
    <w:rsid w:val="00BD375A"/>
    <w:rsid w:val="00BE3A3C"/>
    <w:rsid w:val="00BF0313"/>
    <w:rsid w:val="00BF4235"/>
    <w:rsid w:val="00C00579"/>
    <w:rsid w:val="00C1366C"/>
    <w:rsid w:val="00C206BB"/>
    <w:rsid w:val="00C2278C"/>
    <w:rsid w:val="00C326C8"/>
    <w:rsid w:val="00C36B90"/>
    <w:rsid w:val="00C41998"/>
    <w:rsid w:val="00C463EF"/>
    <w:rsid w:val="00C4679C"/>
    <w:rsid w:val="00C5144A"/>
    <w:rsid w:val="00C516DB"/>
    <w:rsid w:val="00C65CF4"/>
    <w:rsid w:val="00C74D46"/>
    <w:rsid w:val="00C74E8B"/>
    <w:rsid w:val="00C83AEA"/>
    <w:rsid w:val="00C918FA"/>
    <w:rsid w:val="00CA0216"/>
    <w:rsid w:val="00CA4138"/>
    <w:rsid w:val="00CC2EC5"/>
    <w:rsid w:val="00CC3B5D"/>
    <w:rsid w:val="00CC5F5C"/>
    <w:rsid w:val="00CD5BCE"/>
    <w:rsid w:val="00CE01B4"/>
    <w:rsid w:val="00CE4E6F"/>
    <w:rsid w:val="00CE7632"/>
    <w:rsid w:val="00CF1847"/>
    <w:rsid w:val="00CF3182"/>
    <w:rsid w:val="00CF4E69"/>
    <w:rsid w:val="00D0191F"/>
    <w:rsid w:val="00D05A84"/>
    <w:rsid w:val="00D076F1"/>
    <w:rsid w:val="00D126DF"/>
    <w:rsid w:val="00D1555A"/>
    <w:rsid w:val="00D15DEB"/>
    <w:rsid w:val="00D20E1A"/>
    <w:rsid w:val="00D25D1B"/>
    <w:rsid w:val="00D61AB1"/>
    <w:rsid w:val="00D65F40"/>
    <w:rsid w:val="00D706F6"/>
    <w:rsid w:val="00D72779"/>
    <w:rsid w:val="00D76B85"/>
    <w:rsid w:val="00D85004"/>
    <w:rsid w:val="00DA0911"/>
    <w:rsid w:val="00DA0EFF"/>
    <w:rsid w:val="00DA24D4"/>
    <w:rsid w:val="00DB35BE"/>
    <w:rsid w:val="00DC0521"/>
    <w:rsid w:val="00DC33E8"/>
    <w:rsid w:val="00DC53C0"/>
    <w:rsid w:val="00DF2644"/>
    <w:rsid w:val="00E01B33"/>
    <w:rsid w:val="00E03C19"/>
    <w:rsid w:val="00E11021"/>
    <w:rsid w:val="00E13B2B"/>
    <w:rsid w:val="00E230D9"/>
    <w:rsid w:val="00E35212"/>
    <w:rsid w:val="00E40E6B"/>
    <w:rsid w:val="00E46F15"/>
    <w:rsid w:val="00E57C4B"/>
    <w:rsid w:val="00E671CE"/>
    <w:rsid w:val="00E700B5"/>
    <w:rsid w:val="00E8104A"/>
    <w:rsid w:val="00E829A9"/>
    <w:rsid w:val="00E8641C"/>
    <w:rsid w:val="00E9013B"/>
    <w:rsid w:val="00E9089A"/>
    <w:rsid w:val="00E92282"/>
    <w:rsid w:val="00E924A0"/>
    <w:rsid w:val="00E97245"/>
    <w:rsid w:val="00E9775D"/>
    <w:rsid w:val="00EA27A3"/>
    <w:rsid w:val="00EA65BF"/>
    <w:rsid w:val="00EB78B8"/>
    <w:rsid w:val="00EC0076"/>
    <w:rsid w:val="00EC1C9F"/>
    <w:rsid w:val="00ED0BC8"/>
    <w:rsid w:val="00ED550A"/>
    <w:rsid w:val="00ED7919"/>
    <w:rsid w:val="00EE35E3"/>
    <w:rsid w:val="00EE558B"/>
    <w:rsid w:val="00EE7D79"/>
    <w:rsid w:val="00EF0DEC"/>
    <w:rsid w:val="00EF0E18"/>
    <w:rsid w:val="00EF61EF"/>
    <w:rsid w:val="00F0110C"/>
    <w:rsid w:val="00F07B7E"/>
    <w:rsid w:val="00F12CFC"/>
    <w:rsid w:val="00F12FF8"/>
    <w:rsid w:val="00F1557A"/>
    <w:rsid w:val="00F162DA"/>
    <w:rsid w:val="00F3139B"/>
    <w:rsid w:val="00F33862"/>
    <w:rsid w:val="00F33E66"/>
    <w:rsid w:val="00F44414"/>
    <w:rsid w:val="00F44445"/>
    <w:rsid w:val="00F511EC"/>
    <w:rsid w:val="00F572D1"/>
    <w:rsid w:val="00F57AF1"/>
    <w:rsid w:val="00F62475"/>
    <w:rsid w:val="00F64A0C"/>
    <w:rsid w:val="00F84C8D"/>
    <w:rsid w:val="00F91759"/>
    <w:rsid w:val="00F97415"/>
    <w:rsid w:val="00FB01D0"/>
    <w:rsid w:val="00FB0A49"/>
    <w:rsid w:val="00FB1034"/>
    <w:rsid w:val="00FB53AD"/>
    <w:rsid w:val="00FC0343"/>
    <w:rsid w:val="00FC3A84"/>
    <w:rsid w:val="00FD346F"/>
    <w:rsid w:val="00FD7312"/>
    <w:rsid w:val="00FE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493F"/>
  <w15:docId w15:val="{F22A1CB7-7F0D-44D6-81D5-DCF13BB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1B4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920E16"/>
    <w:pPr>
      <w:keepNext/>
      <w:outlineLvl w:val="0"/>
    </w:pPr>
    <w:rPr>
      <w:rFonts w:ascii="Arial" w:eastAsia="Times New Roman" w:hAnsi="Arial" w:cs="Times New Roman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6D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920E16"/>
    <w:pPr>
      <w:keepNext/>
      <w:jc w:val="center"/>
      <w:outlineLvl w:val="6"/>
    </w:pPr>
    <w:rPr>
      <w:rFonts w:ascii="Univers" w:eastAsia="Times New Roman" w:hAnsi="Univers" w:cs="Times New Roman"/>
      <w:b/>
      <w:bCs/>
      <w:color w:val="000080"/>
      <w:sz w:val="24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920E16"/>
    <w:pPr>
      <w:keepNext/>
      <w:jc w:val="center"/>
      <w:outlineLvl w:val="8"/>
    </w:pPr>
    <w:rPr>
      <w:rFonts w:ascii="Univers" w:eastAsia="Times New Roman" w:hAnsi="Univers" w:cs="Times New Roman"/>
      <w:b/>
      <w:bCs/>
      <w:color w:val="0000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20B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2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6420B"/>
  </w:style>
  <w:style w:type="paragraph" w:styleId="Pidipagina">
    <w:name w:val="footer"/>
    <w:basedOn w:val="Normale"/>
    <w:link w:val="PidipaginaCarattere"/>
    <w:uiPriority w:val="99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20B"/>
  </w:style>
  <w:style w:type="table" w:styleId="Grigliatabella">
    <w:name w:val="Table Grid"/>
    <w:basedOn w:val="Tabellanormale"/>
    <w:uiPriority w:val="59"/>
    <w:rsid w:val="0086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420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920E16"/>
    <w:rPr>
      <w:rFonts w:ascii="Arial" w:eastAsia="Times New Roman" w:hAnsi="Arial"/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920E16"/>
    <w:rPr>
      <w:rFonts w:ascii="Univers" w:eastAsia="Times New Roman" w:hAnsi="Univers"/>
      <w:b/>
      <w:bCs/>
      <w:color w:val="000080"/>
      <w:sz w:val="24"/>
    </w:rPr>
  </w:style>
  <w:style w:type="character" w:customStyle="1" w:styleId="Titolo9Carattere">
    <w:name w:val="Titolo 9 Carattere"/>
    <w:basedOn w:val="Carpredefinitoparagrafo"/>
    <w:link w:val="Titolo9"/>
    <w:rsid w:val="00920E16"/>
    <w:rPr>
      <w:rFonts w:ascii="Univers" w:eastAsia="Times New Roman" w:hAnsi="Univers"/>
      <w:b/>
      <w:bCs/>
      <w:color w:val="000080"/>
    </w:rPr>
  </w:style>
  <w:style w:type="paragraph" w:styleId="Corpodeltesto2">
    <w:name w:val="Body Text 2"/>
    <w:basedOn w:val="Normale"/>
    <w:link w:val="Corpodeltesto2Carattere"/>
    <w:semiHidden/>
    <w:rsid w:val="00920E1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0E16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9172B"/>
    <w:pPr>
      <w:ind w:left="720"/>
    </w:pPr>
    <w:rPr>
      <w:rFonts w:asciiTheme="minorHAnsi" w:eastAsiaTheme="minorHAnsi" w:hAnsiTheme="minorHAnsi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441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2230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230CD"/>
    <w:rPr>
      <w:rFonts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2230CD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230CD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C6B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Carpredefinitoparagrafo"/>
    <w:rsid w:val="000D4896"/>
  </w:style>
  <w:style w:type="paragraph" w:customStyle="1" w:styleId="TableParagraph">
    <w:name w:val="Table Paragraph"/>
    <w:basedOn w:val="Normale"/>
    <w:uiPriority w:val="1"/>
    <w:qFormat/>
    <w:rsid w:val="004235C5"/>
    <w:pPr>
      <w:suppressAutoHyphens/>
      <w:spacing w:line="256" w:lineRule="exact"/>
    </w:pPr>
    <w:rPr>
      <w:rFonts w:ascii="Times New Roman" w:eastAsia="Times New Roman" w:hAnsi="Times New Roman" w:cs="Times New Roman"/>
      <w:color w:val="00000A"/>
      <w:kern w:val="2"/>
      <w:sz w:val="24"/>
      <w:szCs w:val="24"/>
      <w:lang w:bidi="it-IT"/>
    </w:rPr>
  </w:style>
  <w:style w:type="paragraph" w:styleId="Testonotaapidipagina">
    <w:name w:val="footnote text"/>
    <w:basedOn w:val="Normale"/>
    <w:link w:val="TestonotaapidipaginaCarattere"/>
    <w:rsid w:val="00A229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294B"/>
    <w:rPr>
      <w:rFonts w:ascii="Times New Roman" w:eastAsia="Times New Roman" w:hAnsi="Times New Roman"/>
      <w:lang w:val="en-US" w:eastAsia="en-US"/>
    </w:rPr>
  </w:style>
  <w:style w:type="character" w:styleId="Rimandonotaapidipagina">
    <w:name w:val="footnote reference"/>
    <w:rsid w:val="00A2294B"/>
    <w:rPr>
      <w:vertAlign w:val="superscript"/>
    </w:rPr>
  </w:style>
  <w:style w:type="character" w:customStyle="1" w:styleId="BLOCKBOLD">
    <w:name w:val="BLOCK BOLD"/>
    <w:rsid w:val="00A2294B"/>
    <w:rPr>
      <w:rFonts w:ascii="Trebuchet MS" w:hAnsi="Trebuchet MS"/>
      <w:b/>
      <w:caps/>
      <w:color w:val="auto"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8C7923"/>
    <w:pPr>
      <w:spacing w:before="120" w:after="120"/>
      <w:jc w:val="both"/>
    </w:pPr>
    <w:rPr>
      <w:rFonts w:ascii="Garamond" w:eastAsia="Times New Roman" w:hAnsi="Garamond" w:cs="Arial"/>
      <w:noProof/>
      <w:sz w:val="24"/>
      <w:szCs w:val="24"/>
      <w:lang w:eastAsia="en-US"/>
    </w:rPr>
  </w:style>
  <w:style w:type="paragraph" w:customStyle="1" w:styleId="Testonormale2">
    <w:name w:val="Testo normale2"/>
    <w:basedOn w:val="Normale"/>
    <w:uiPriority w:val="99"/>
    <w:rsid w:val="00E13B2B"/>
    <w:pPr>
      <w:jc w:val="both"/>
    </w:pPr>
    <w:rPr>
      <w:rFonts w:ascii="Courier New" w:eastAsiaTheme="minorEastAsia" w:hAnsi="Courier New" w:cs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7F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C7FDB"/>
    <w:rPr>
      <w:rFonts w:cs="Calibri"/>
      <w:sz w:val="16"/>
      <w:szCs w:val="16"/>
    </w:rPr>
  </w:style>
  <w:style w:type="paragraph" w:customStyle="1" w:styleId="Standard">
    <w:name w:val="Standard"/>
    <w:qFormat/>
    <w:rsid w:val="00532000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1BB2FC26154A408D12C400B183D2A0" ma:contentTypeVersion="13" ma:contentTypeDescription="Creare un nuovo documento." ma:contentTypeScope="" ma:versionID="5116d421d32a53fe46f88d8b5d3e3c21">
  <xsd:schema xmlns:xsd="http://www.w3.org/2001/XMLSchema" xmlns:xs="http://www.w3.org/2001/XMLSchema" xmlns:p="http://schemas.microsoft.com/office/2006/metadata/properties" xmlns:ns2="bc047aa0-0c50-4156-9c4d-b334b8e5c77b" xmlns:ns3="e2323ca4-9fd7-467b-a704-12ae0056de95" targetNamespace="http://schemas.microsoft.com/office/2006/metadata/properties" ma:root="true" ma:fieldsID="4902bdb90038f74aba973f85d3b84e04" ns2:_="" ns3:_="">
    <xsd:import namespace="bc047aa0-0c50-4156-9c4d-b334b8e5c77b"/>
    <xsd:import namespace="e2323ca4-9fd7-467b-a704-12ae0056d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7aa0-0c50-4156-9c4d-b334b8e5c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ca4-9fd7-467b-a704-12ae0056d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E32F1-E2B0-41FD-AE25-3B11893EF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D5EC8-F6BF-41C5-88DA-3BAADEB42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58E85-6E05-4758-89E4-7AD958EDF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47aa0-0c50-4156-9c4d-b334b8e5c77b"/>
    <ds:schemaRef ds:uri="e2323ca4-9fd7-467b-a704-12ae0056d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A1D5F-9ABC-4789-9055-4A726245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Links>
    <vt:vector size="6" baseType="variant"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mailto:info@brokeritaly.com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Marilina Matarazzo (CREA-USC5)</cp:lastModifiedBy>
  <cp:revision>42</cp:revision>
  <cp:lastPrinted>2017-08-10T09:25:00Z</cp:lastPrinted>
  <dcterms:created xsi:type="dcterms:W3CDTF">2021-10-14T15:05:00Z</dcterms:created>
  <dcterms:modified xsi:type="dcterms:W3CDTF">2026-01-30T14:00:00Z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-1284238174</vt:i4>
  </property>
  <property fmtid="{D5CDD505-2E9C-101B-9397-08002B2CF9AE}" pid="3" name="ContentTypeId">
    <vt:lpwstr>0x010100911BB2FC26154A408D12C400B183D2A0</vt:lpwstr>
  </property>
</Properties>
</file>