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B346" w14:textId="77777777" w:rsidR="00061A89" w:rsidRPr="00061A89" w:rsidRDefault="00061A89" w:rsidP="00061A89">
      <w:pPr>
        <w:spacing w:after="200" w:line="276" w:lineRule="auto"/>
        <w:ind w:right="998"/>
        <w:jc w:val="right"/>
        <w:rPr>
          <w:rFonts w:ascii="Verdana" w:eastAsia="Times New Roman" w:hAnsi="Verdana" w:cs="Verdana"/>
        </w:rPr>
      </w:pPr>
      <w:r w:rsidRPr="00061A89">
        <w:rPr>
          <w:rFonts w:ascii="Verdana" w:eastAsia="Times New Roman" w:hAnsi="Verdana" w:cs="Verdana"/>
        </w:rPr>
        <w:t>Allegato 2</w:t>
      </w:r>
    </w:p>
    <w:p w14:paraId="0CE6532F" w14:textId="77777777" w:rsidR="00061A89" w:rsidRPr="00061A89" w:rsidRDefault="00061A89" w:rsidP="00061A89">
      <w:pPr>
        <w:spacing w:after="0" w:line="276" w:lineRule="auto"/>
        <w:ind w:right="998"/>
        <w:jc w:val="center"/>
        <w:rPr>
          <w:rFonts w:ascii="Verdana" w:eastAsia="Times New Roman" w:hAnsi="Verdana" w:cs="Verdana"/>
        </w:rPr>
      </w:pPr>
    </w:p>
    <w:p w14:paraId="7B11E1E0" w14:textId="77777777" w:rsidR="00061A89" w:rsidRPr="00061A89" w:rsidRDefault="00061A89" w:rsidP="00061A89">
      <w:pPr>
        <w:spacing w:after="0" w:line="276" w:lineRule="auto"/>
        <w:ind w:right="998"/>
        <w:jc w:val="center"/>
        <w:rPr>
          <w:rFonts w:ascii="Verdana" w:eastAsia="Times New Roman" w:hAnsi="Verdana" w:cs="Verdana"/>
        </w:rPr>
      </w:pPr>
    </w:p>
    <w:p w14:paraId="78134A3A" w14:textId="77777777" w:rsidR="00061A89" w:rsidRPr="00061A89" w:rsidRDefault="00061A89" w:rsidP="00061A89">
      <w:pPr>
        <w:spacing w:after="0" w:line="276" w:lineRule="auto"/>
        <w:jc w:val="center"/>
        <w:rPr>
          <w:rFonts w:ascii="Verdana" w:eastAsia="Times New Roman" w:hAnsi="Verdana" w:cs="Verdana"/>
          <w:sz w:val="20"/>
          <w:szCs w:val="20"/>
        </w:rPr>
      </w:pPr>
      <w:r w:rsidRPr="00061A89">
        <w:rPr>
          <w:rFonts w:ascii="Verdana" w:eastAsia="Times New Roman" w:hAnsi="Verdana" w:cs="Verdana"/>
        </w:rPr>
        <w:t>TITOLI DI PREFERENZA A PARITA’ DI MERITO</w:t>
      </w:r>
    </w:p>
    <w:p w14:paraId="17139D04" w14:textId="77777777" w:rsidR="00061A89" w:rsidRPr="00061A89" w:rsidRDefault="00061A89" w:rsidP="00061A89">
      <w:pP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(articolo 5, commi 4 e 5 del D.P.R. n. 487/1994 e successive modificazioni ed integrazioni</w:t>
      </w:r>
      <w:r w:rsidRPr="00061A89">
        <w:rPr>
          <w:rFonts w:ascii="Verdana" w:eastAsia="Times New Roman" w:hAnsi="Verdana" w:cs="Verdana"/>
          <w:b/>
          <w:sz w:val="18"/>
          <w:szCs w:val="18"/>
        </w:rPr>
        <w:t>)</w:t>
      </w:r>
    </w:p>
    <w:p w14:paraId="667B655D" w14:textId="77777777" w:rsidR="00061A89" w:rsidRPr="00061A89" w:rsidRDefault="00061A89" w:rsidP="00061A89">
      <w:pPr>
        <w:spacing w:before="100" w:beforeAutospacing="1" w:after="100" w:afterAutospacing="1" w:line="276" w:lineRule="auto"/>
        <w:ind w:left="5220" w:right="-442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</w:p>
    <w:p w14:paraId="26EC827E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insigniti di medaglia al valor militare;</w:t>
      </w:r>
    </w:p>
    <w:p w14:paraId="5A56F03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 i mutilati ed invalidi di guerra ex combattenti;</w:t>
      </w:r>
    </w:p>
    <w:p w14:paraId="544A6304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mutilati ed invalidi per fatto di guerra;</w:t>
      </w:r>
    </w:p>
    <w:p w14:paraId="44C58604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mutilati ed invalidi per servizio nel settore pubblico e privato;</w:t>
      </w:r>
    </w:p>
    <w:p w14:paraId="68B32111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orfani di guerra;</w:t>
      </w:r>
    </w:p>
    <w:p w14:paraId="3B086C4E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orfani di caduti per fatti di guerra;</w:t>
      </w:r>
    </w:p>
    <w:p w14:paraId="4D2FD21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orfani dei caduti per servizio nel settore pubblico e privato;</w:t>
      </w:r>
    </w:p>
    <w:p w14:paraId="3E9B8975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feriti in combattimento;</w:t>
      </w:r>
    </w:p>
    <w:p w14:paraId="6FF523D2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insigniti di croce di guerra o di altra attestazione speciale per merito di guerra, nonché i capi di famiglia numerosa;</w:t>
      </w:r>
    </w:p>
    <w:p w14:paraId="2A6C12B8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figli di mutilati e degli invalidi di guerra ex combattenti;</w:t>
      </w:r>
    </w:p>
    <w:p w14:paraId="0F16F82F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figli dei mutilati e degli invalidi per fatto di guerra;</w:t>
      </w:r>
    </w:p>
    <w:p w14:paraId="7F3BE6A8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figli dei mutilati e degli invalidi per servizio nel settore pubblico e privato;</w:t>
      </w:r>
    </w:p>
    <w:p w14:paraId="380CB51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genitori vedovi non risposati, i coniugi non risposati e le sorelle ed i fratelli vedovi o non sposati dei caduti in guerra;</w:t>
      </w:r>
    </w:p>
    <w:p w14:paraId="5A8C0926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genitori vedovi non risposati, i coniugi non risposati e le sorelle ed i fratelli vedovi o non sposati dei caduti per fatti di guerra;</w:t>
      </w:r>
    </w:p>
    <w:p w14:paraId="4947CFD2" w14:textId="759A5EE9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i genitori vedovi non risposati, i coniugi non risposati e le sorelle ed i fratelli vedovi o non sposati dei </w:t>
      </w: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caduti per</w:t>
      </w:r>
      <w:bookmarkStart w:id="0" w:name="_GoBack"/>
      <w:bookmarkEnd w:id="0"/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 servizio nel settore pubblico e privato;</w:t>
      </w:r>
    </w:p>
    <w:p w14:paraId="62FC7D09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coloro che hanno prestato servizio militare come combattenti;</w:t>
      </w:r>
    </w:p>
    <w:p w14:paraId="0B55A2A1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coloro che hanno prestato lodevole servizio, a qualunque titolo, per non meno di un anno, nel Consiglio per la ricerca in agricoltura e l’analisi dell’economia agraria;</w:t>
      </w:r>
    </w:p>
    <w:p w14:paraId="6F4CC49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 i coniugati e i non coniugati con riguardo al numero dei figli a carico;</w:t>
      </w:r>
    </w:p>
    <w:p w14:paraId="6F1EC758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invalidi e i mutilati civili;</w:t>
      </w:r>
    </w:p>
    <w:p w14:paraId="0AD269CB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militari volontari delle Forze Armate congedati senza demerito al termine della ferma o rafferma.</w:t>
      </w:r>
    </w:p>
    <w:p w14:paraId="453136BC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0C0DA7A9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A parità di merito e di titoli la preferenza è determinata da:</w:t>
      </w:r>
    </w:p>
    <w:p w14:paraId="02E5BE50" w14:textId="77777777" w:rsidR="00061A89" w:rsidRPr="00061A89" w:rsidRDefault="00061A89" w:rsidP="00061A89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dal numero dei figli a carico, indipendentemente dal fatto che il candidato sia coniugato o meno;</w:t>
      </w:r>
    </w:p>
    <w:p w14:paraId="42C2B437" w14:textId="77777777" w:rsidR="00061A89" w:rsidRPr="00061A89" w:rsidRDefault="00061A89" w:rsidP="00061A89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dall’aver prestato lodevole servizio nelle amministrazioni pubbliche;</w:t>
      </w:r>
    </w:p>
    <w:p w14:paraId="428881D1" w14:textId="77777777" w:rsidR="00061A89" w:rsidRPr="00061A89" w:rsidRDefault="00061A89" w:rsidP="00061A89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dalla minore età anagrafica.</w:t>
      </w:r>
    </w:p>
    <w:p w14:paraId="09E9059F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4B895E4E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390BD750" w14:textId="77777777" w:rsidR="006928E7" w:rsidRDefault="006928E7"/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187"/>
    <w:rsid w:val="00061A89"/>
    <w:rsid w:val="004F1187"/>
    <w:rsid w:val="0069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A81C"/>
  <w15:chartTrackingRefBased/>
  <w15:docId w15:val="{A6A51014-EF14-4DB2-8C5B-CC7E4063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2" ma:contentTypeDescription="Creare un nuovo documento." ma:contentTypeScope="" ma:versionID="88a5c865329fdb9fc80d0b5d75bd6227">
  <xsd:schema xmlns:xsd="http://www.w3.org/2001/XMLSchema" xmlns:xs="http://www.w3.org/2001/XMLSchema" xmlns:p="http://schemas.microsoft.com/office/2006/metadata/properties" xmlns:ns2="0c74538a-0478-446c-8396-14968cd79064" targetNamespace="http://schemas.microsoft.com/office/2006/metadata/properties" ma:root="true" ma:fieldsID="6a9adb47a70249f88dcefa580c1564ae" ns2:_="">
    <xsd:import namespace="0c74538a-0478-446c-8396-14968cd790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5BB0FD-B564-40CA-9CDE-EBBD4568956E}"/>
</file>

<file path=customXml/itemProps2.xml><?xml version="1.0" encoding="utf-8"?>
<ds:datastoreItem xmlns:ds="http://schemas.openxmlformats.org/officeDocument/2006/customXml" ds:itemID="{4E69ADB3-4A9B-4817-A74C-96D6D86D0B56}"/>
</file>

<file path=customXml/itemProps3.xml><?xml version="1.0" encoding="utf-8"?>
<ds:datastoreItem xmlns:ds="http://schemas.openxmlformats.org/officeDocument/2006/customXml" ds:itemID="{EADA837E-DFA7-4E5D-867C-2870351FC6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2019-10-29T13:56:00Z</dcterms:created>
  <dcterms:modified xsi:type="dcterms:W3CDTF">2019-10-29T13:56:00Z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